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line="276" w:lineRule="auto"/>
        <w:shd w:val="clear" w:color="auto" w:fill="ffffff"/>
        <w:rPr>
          <w:b/>
          <w:bCs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650875" cy="845185"/>
                <wp:effectExtent l="19050" t="0" r="0" b="0"/>
                <wp:docPr id="1" name="Рисунок 1" descr="Безимени-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Безимени-1"/>
                        <pic:cNvPicPr>
                          <a:picLocks noChangeArrowheads="1"/>
                        </pic:cNvPicPr>
                        <pic:nvPr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>
                          <a:off x="0" y="0"/>
                          <a:ext cx="650875" cy="8451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51.25pt;height:66.55pt;mso-wrap-distance-left:0.00pt;mso-wrap-distance-top:0.00pt;mso-wrap-distance-right:0.00pt;mso-wrap-distance-bottom:0.00pt;" stroked="f" strokeweight="0.75pt">
                <v:path textboxrect="0,0,0,0"/>
                <v:imagedata r:id="rId11" o:title=""/>
              </v:shape>
            </w:pict>
          </mc:Fallback>
        </mc:AlternateContent>
      </w:r>
      <w:r>
        <w:rPr>
          <w:b/>
          <w:bCs/>
          <w:color w:val="000000" w:themeColor="text1"/>
          <w:sz w:val="28"/>
          <w:szCs w:val="28"/>
        </w:rPr>
      </w:r>
      <w:r>
        <w:rPr>
          <w:b/>
          <w:bCs/>
          <w:color w:val="000000" w:themeColor="text1"/>
          <w:sz w:val="28"/>
          <w:szCs w:val="28"/>
        </w:rPr>
      </w:r>
    </w:p>
    <w:p>
      <w:pPr>
        <w:jc w:val="center"/>
        <w:spacing w:line="276" w:lineRule="auto"/>
        <w:shd w:val="clear" w:color="auto" w:fill="ffffff"/>
        <w:rPr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ГОРОДСКАЯ ДУМА ГОРОДА НИЖНЕГО НОВГОРОДА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jc w:val="center"/>
        <w:spacing w:line="276" w:lineRule="auto"/>
        <w:shd w:val="clear" w:color="auto" w:fill="ffffff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</w:r>
      <w:r>
        <w:rPr>
          <w:b/>
          <w:bCs/>
          <w:color w:val="000000" w:themeColor="text1"/>
          <w:sz w:val="28"/>
          <w:szCs w:val="28"/>
        </w:rPr>
      </w:r>
      <w:r>
        <w:rPr>
          <w:b/>
          <w:bCs/>
          <w:color w:val="000000" w:themeColor="text1"/>
          <w:sz w:val="28"/>
          <w:szCs w:val="28"/>
        </w:rPr>
      </w:r>
    </w:p>
    <w:p>
      <w:pPr>
        <w:jc w:val="center"/>
        <w:spacing w:line="276" w:lineRule="auto"/>
        <w:shd w:val="clear" w:color="auto" w:fill="ffffff"/>
        <w:rPr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РЕШЕНИЕ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jc w:val="both"/>
        <w:spacing w:line="276" w:lineRule="auto"/>
        <w:shd w:val="clear" w:color="auto" w:fill="ffffff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 </w:t>
      </w:r>
      <w:r>
        <w:rPr>
          <w:b/>
          <w:bCs/>
          <w:color w:val="000000" w:themeColor="text1"/>
          <w:sz w:val="28"/>
          <w:szCs w:val="28"/>
        </w:rPr>
        <w:t xml:space="preserve">__________</w:t>
      </w:r>
      <w:r>
        <w:rPr>
          <w:b/>
          <w:bCs/>
          <w:color w:val="000000" w:themeColor="text1"/>
          <w:sz w:val="28"/>
          <w:szCs w:val="28"/>
        </w:rPr>
        <w:tab/>
        <w:t xml:space="preserve">___</w:t>
      </w:r>
      <w:r>
        <w:rPr>
          <w:b/>
          <w:bCs/>
          <w:color w:val="000000" w:themeColor="text1"/>
          <w:sz w:val="28"/>
          <w:szCs w:val="28"/>
        </w:rPr>
        <w:tab/>
      </w:r>
      <w:r>
        <w:rPr>
          <w:b/>
          <w:bCs/>
          <w:color w:val="000000" w:themeColor="text1"/>
          <w:sz w:val="28"/>
          <w:szCs w:val="28"/>
        </w:rPr>
        <w:tab/>
      </w:r>
      <w:r>
        <w:rPr>
          <w:b/>
          <w:bCs/>
          <w:color w:val="000000" w:themeColor="text1"/>
          <w:sz w:val="28"/>
          <w:szCs w:val="28"/>
        </w:rPr>
        <w:tab/>
      </w:r>
      <w:r>
        <w:rPr>
          <w:b/>
          <w:bCs/>
          <w:color w:val="000000" w:themeColor="text1"/>
          <w:sz w:val="28"/>
          <w:szCs w:val="28"/>
        </w:rPr>
        <w:tab/>
      </w:r>
      <w:r>
        <w:rPr>
          <w:b/>
          <w:bCs/>
          <w:color w:val="000000" w:themeColor="text1"/>
          <w:sz w:val="28"/>
          <w:szCs w:val="28"/>
        </w:rPr>
        <w:tab/>
      </w:r>
      <w:r>
        <w:rPr>
          <w:b/>
          <w:bCs/>
          <w:color w:val="000000" w:themeColor="text1"/>
          <w:sz w:val="28"/>
          <w:szCs w:val="28"/>
        </w:rPr>
        <w:tab/>
      </w:r>
      <w:r>
        <w:rPr>
          <w:b/>
          <w:bCs/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 xml:space="preserve">№__________</w:t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jc w:val="both"/>
        <w:spacing w:line="276" w:lineRule="auto"/>
        <w:shd w:val="clear" w:color="auto" w:fill="ffffff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lang w:val="en-US"/>
        </w:rPr>
      </w: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tbl>
      <w:tblPr>
        <w:tblW w:w="4542" w:type="dxa"/>
        <w:tblInd w:w="5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"/>
        <w:gridCol w:w="4068"/>
        <w:gridCol w:w="142"/>
      </w:tblGrid>
      <w:tr>
        <w:tblPrEx/>
        <w:trPr>
          <w:trHeight w:val="144"/>
        </w:trPr>
        <w:tc>
          <w:tcPr>
            <w:shd w:val="clear" w:color="auto" w:fill="ffffff"/>
            <w:tcBorders>
              <w:top w:val="single" w:color="auto" w:sz="8" w:space="0"/>
              <w:left w:val="single" w:color="auto" w:sz="8" w:space="0"/>
              <w:bottom w:val="none" w:color="000000" w:sz="4" w:space="0"/>
              <w:right w:val="none" w:color="000000" w:sz="4" w:space="0"/>
            </w:tcBorders>
            <w:tcW w:w="170" w:type="dxa"/>
            <w:textDirection w:val="lrTb"/>
            <w:noWrap w:val="false"/>
          </w:tcPr>
          <w:p>
            <w:pPr>
              <w:jc w:val="both"/>
              <w:spacing w:line="276" w:lineRule="auto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 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shd w:val="clear" w:color="auto" w:fill="ffffff"/>
            <w:tcW w:w="4068" w:type="dxa"/>
            <w:textDirection w:val="lrTb"/>
            <w:noWrap w:val="false"/>
          </w:tcPr>
          <w:p>
            <w:pPr>
              <w:jc w:val="both"/>
              <w:spacing w:line="276" w:lineRule="auto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  <w:lang w:val="en-US"/>
              </w:rPr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shd w:val="clear" w:color="auto" w:fill="ffffff"/>
            <w:tcBorders>
              <w:top w:val="single" w:color="auto" w:sz="8" w:space="0"/>
              <w:left w:val="none" w:color="000000" w:sz="4" w:space="0"/>
              <w:bottom w:val="none" w:color="000000" w:sz="4" w:space="0"/>
              <w:right w:val="single" w:color="auto" w:sz="8" w:space="0"/>
            </w:tcBorders>
            <w:tcW w:w="142" w:type="dxa"/>
            <w:textDirection w:val="lrTb"/>
            <w:noWrap w:val="false"/>
          </w:tcPr>
          <w:p>
            <w:pPr>
              <w:jc w:val="both"/>
              <w:spacing w:line="276" w:lineRule="auto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 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</w:tr>
      <w:tr>
        <w:tblPrEx/>
        <w:trPr>
          <w:trHeight w:val="1416"/>
        </w:trPr>
        <w:tc>
          <w:tcPr>
            <w:gridSpan w:val="3"/>
            <w:shd w:val="clear" w:color="auto" w:fill="ffffff"/>
            <w:tcMar>
              <w:left w:w="113" w:type="dxa"/>
              <w:top w:w="0" w:type="dxa"/>
              <w:right w:w="113" w:type="dxa"/>
              <w:bottom w:w="0" w:type="dxa"/>
            </w:tcMar>
            <w:tcW w:w="4380" w:type="dxa"/>
            <w:textDirection w:val="lrTb"/>
            <w:noWrap w:val="false"/>
          </w:tcPr>
          <w:p>
            <w:pPr>
              <w:ind w:firstLine="157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О внесении изменений в </w:t>
            </w:r>
            <w:r>
              <w:rPr>
                <w:bCs/>
                <w:color w:val="000000" w:themeColor="text1"/>
                <w:sz w:val="28"/>
                <w:szCs w:val="28"/>
              </w:rPr>
              <w:t xml:space="preserve">Местные нормативы градостроительного проектирования город</w:t>
            </w:r>
            <w:r>
              <w:rPr>
                <w:bCs/>
                <w:color w:val="000000" w:themeColor="text1"/>
                <w:sz w:val="28"/>
                <w:szCs w:val="28"/>
              </w:rPr>
              <w:t xml:space="preserve">ско</w:t>
            </w:r>
            <w:r>
              <w:rPr>
                <w:bCs/>
                <w:color w:val="000000" w:themeColor="text1"/>
                <w:sz w:val="28"/>
                <w:szCs w:val="28"/>
              </w:rPr>
              <w:t xml:space="preserve">го</w:t>
            </w:r>
            <w:r>
              <w:rPr>
                <w:bCs/>
                <w:color w:val="000000" w:themeColor="text1"/>
                <w:sz w:val="28"/>
                <w:szCs w:val="28"/>
              </w:rPr>
              <w:t xml:space="preserve"> округ</w:t>
            </w:r>
            <w:r>
              <w:rPr>
                <w:bCs/>
                <w:color w:val="000000" w:themeColor="text1"/>
                <w:sz w:val="28"/>
                <w:szCs w:val="28"/>
              </w:rPr>
              <w:t xml:space="preserve">а</w:t>
            </w:r>
            <w:r>
              <w:rPr>
                <w:bCs/>
                <w:color w:val="000000" w:themeColor="text1"/>
                <w:sz w:val="28"/>
                <w:szCs w:val="28"/>
              </w:rPr>
              <w:t xml:space="preserve"> город</w:t>
            </w:r>
            <w:r>
              <w:rPr>
                <w:bCs/>
                <w:color w:val="000000" w:themeColor="text1"/>
                <w:sz w:val="28"/>
                <w:szCs w:val="28"/>
              </w:rPr>
              <w:t xml:space="preserve"> Нижн</w:t>
            </w:r>
            <w:r>
              <w:rPr>
                <w:bCs/>
                <w:color w:val="000000" w:themeColor="text1"/>
                <w:sz w:val="28"/>
                <w:szCs w:val="28"/>
              </w:rPr>
              <w:t xml:space="preserve">ий</w:t>
            </w:r>
            <w:r>
              <w:rPr>
                <w:bCs/>
                <w:color w:val="000000" w:themeColor="text1"/>
                <w:sz w:val="28"/>
                <w:szCs w:val="28"/>
              </w:rPr>
              <w:t xml:space="preserve"> Новгород утвержденные </w:t>
            </w:r>
            <w:r>
              <w:rPr>
                <w:rFonts w:eastAsiaTheme="minorHAnsi"/>
                <w:color w:val="000000" w:themeColor="text1"/>
                <w:sz w:val="28"/>
                <w:szCs w:val="28"/>
                <w:lang w:eastAsia="en-US"/>
              </w:rPr>
              <w:t xml:space="preserve">решением городской Думы г. </w:t>
            </w:r>
            <w:r>
              <w:rPr>
                <w:rFonts w:eastAsiaTheme="minorHAnsi"/>
                <w:color w:val="000000" w:themeColor="text1"/>
                <w:sz w:val="28"/>
                <w:szCs w:val="28"/>
                <w:lang w:eastAsia="en-US"/>
              </w:rPr>
              <w:t xml:space="preserve">Н.Новгорода</w:t>
            </w:r>
            <w:r>
              <w:rPr>
                <w:rFonts w:eastAsiaTheme="minorHAnsi"/>
                <w:color w:val="000000" w:themeColor="text1"/>
                <w:sz w:val="28"/>
                <w:szCs w:val="28"/>
                <w:lang w:eastAsia="en-US"/>
              </w:rPr>
              <w:t xml:space="preserve"> от 19.09.2018 </w:t>
            </w:r>
            <w:r>
              <w:rPr>
                <w:rFonts w:eastAsiaTheme="minorHAnsi"/>
                <w:color w:val="000000" w:themeColor="text1"/>
                <w:sz w:val="28"/>
                <w:szCs w:val="28"/>
                <w:lang w:eastAsia="en-US"/>
              </w:rPr>
              <w:t xml:space="preserve">№</w:t>
            </w:r>
            <w:r>
              <w:rPr>
                <w:rFonts w:eastAsiaTheme="minorHAnsi"/>
                <w:color w:val="000000" w:themeColor="text1"/>
                <w:sz w:val="28"/>
                <w:szCs w:val="28"/>
                <w:lang w:eastAsia="en-US"/>
              </w:rPr>
              <w:t xml:space="preserve"> 188</w:t>
            </w:r>
            <w:r>
              <w:rPr>
                <w:color w:val="000000" w:themeColor="text1"/>
                <w:sz w:val="28"/>
                <w:szCs w:val="28"/>
              </w:rPr>
              <w:t xml:space="preserve">  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</w:tr>
    </w:tbl>
    <w:p>
      <w:pPr>
        <w:ind w:firstLine="709"/>
        <w:jc w:val="both"/>
        <w:spacing w:line="276" w:lineRule="auto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ind w:firstLine="709"/>
        <w:jc w:val="both"/>
        <w:spacing w:line="360" w:lineRule="auto"/>
        <w:rPr>
          <w:rFonts w:eastAsiaTheme="minorHAnsi"/>
          <w:color w:val="000000" w:themeColor="text1"/>
          <w:sz w:val="28"/>
          <w:szCs w:val="28"/>
          <w:highlight w:val="none"/>
        </w:rPr>
      </w:pPr>
      <w:r>
        <w:rPr>
          <w:color w:val="000000" w:themeColor="text1"/>
          <w:sz w:val="28"/>
          <w:szCs w:val="28"/>
        </w:rPr>
        <w:t xml:space="preserve">В соответствии с</w:t>
      </w:r>
      <w:r>
        <w:rPr>
          <w:color w:val="000000" w:themeColor="text1"/>
          <w:sz w:val="28"/>
          <w:szCs w:val="28"/>
        </w:rPr>
        <w:t xml:space="preserve">о</w:t>
      </w:r>
      <w:r>
        <w:rPr>
          <w:color w:val="000000" w:themeColor="text1"/>
          <w:sz w:val="28"/>
          <w:szCs w:val="28"/>
        </w:rPr>
        <w:t xml:space="preserve"> статьей 29.4 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Градостроительного кодекса Российской Федерации,</w:t>
      </w:r>
      <w:r>
        <w:rPr>
          <w:color w:val="000000" w:themeColor="text1"/>
          <w:sz w:val="28"/>
          <w:szCs w:val="28"/>
        </w:rPr>
        <w:t xml:space="preserve"> Федеральным законом от 06.10.2003 № 131-ФЗ </w:t>
      </w:r>
      <w:r>
        <w:rPr>
          <w:color w:val="000000" w:themeColor="text1"/>
          <w:sz w:val="28"/>
          <w:szCs w:val="28"/>
        </w:rPr>
        <w:t xml:space="preserve">«</w:t>
      </w:r>
      <w:r>
        <w:rPr>
          <w:color w:val="000000" w:themeColor="text1"/>
          <w:sz w:val="28"/>
          <w:szCs w:val="28"/>
        </w:rPr>
        <w:t xml:space="preserve">Об общих принципах организации местного самоуправления в Российской Федерации</w:t>
      </w:r>
      <w:r>
        <w:rPr>
          <w:color w:val="000000" w:themeColor="text1"/>
          <w:sz w:val="28"/>
          <w:szCs w:val="28"/>
        </w:rPr>
        <w:t xml:space="preserve">»</w:t>
      </w:r>
      <w:r>
        <w:rPr>
          <w:color w:val="000000" w:themeColor="text1"/>
          <w:sz w:val="28"/>
          <w:szCs w:val="28"/>
        </w:rPr>
        <w:t xml:space="preserve">, Уставом города Нижнего Новгорода, </w:t>
      </w:r>
      <w:r>
        <w:rPr>
          <w:rFonts w:eastAsiaTheme="minorHAnsi"/>
          <w:color w:val="000000" w:themeColor="text1"/>
          <w:sz w:val="28"/>
          <w:szCs w:val="28"/>
          <w:highlight w:val="none"/>
        </w:rPr>
      </w:r>
      <w:r>
        <w:rPr>
          <w:rFonts w:eastAsiaTheme="minorHAnsi"/>
          <w:color w:val="000000" w:themeColor="text1"/>
          <w:sz w:val="28"/>
          <w:szCs w:val="28"/>
          <w:highlight w:val="none"/>
        </w:rPr>
      </w:r>
    </w:p>
    <w:p>
      <w:pPr>
        <w:ind w:firstLine="709"/>
        <w:jc w:val="both"/>
        <w:spacing w:line="360" w:lineRule="auto"/>
        <w:rPr>
          <w:rFonts w:eastAsiaTheme="minorHAnsi"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highlight w:val="none"/>
        </w:rPr>
      </w:r>
      <w:r>
        <w:rPr>
          <w:rFonts w:eastAsiaTheme="minorHAnsi"/>
          <w:color w:val="000000" w:themeColor="text1"/>
          <w:sz w:val="28"/>
          <w:szCs w:val="28"/>
        </w:rPr>
      </w:r>
      <w:r>
        <w:rPr>
          <w:rFonts w:eastAsiaTheme="minorHAnsi"/>
          <w:color w:val="000000" w:themeColor="text1"/>
          <w:sz w:val="28"/>
          <w:szCs w:val="28"/>
        </w:rPr>
      </w:r>
    </w:p>
    <w:p>
      <w:pPr>
        <w:ind w:firstLine="709"/>
        <w:jc w:val="center"/>
        <w:spacing w:line="360" w:lineRule="auto"/>
        <w:shd w:val="clear" w:color="auto" w:fill="ffffff"/>
        <w:rPr>
          <w:b/>
          <w:bCs/>
          <w:color w:val="000000" w:themeColor="text1"/>
          <w:sz w:val="28"/>
          <w:szCs w:val="28"/>
          <w:highlight w:val="none"/>
        </w:rPr>
      </w:pPr>
      <w:r>
        <w:rPr>
          <w:b/>
          <w:bCs/>
          <w:color w:val="000000" w:themeColor="text1"/>
          <w:sz w:val="28"/>
          <w:szCs w:val="28"/>
        </w:rPr>
        <w:t xml:space="preserve">ГОРОДСКАЯ ДУМА РЕШИЛА:</w:t>
      </w:r>
      <w:r>
        <w:rPr>
          <w:b/>
          <w:bCs/>
          <w:color w:val="000000" w:themeColor="text1"/>
          <w:sz w:val="28"/>
          <w:szCs w:val="28"/>
          <w:highlight w:val="none"/>
        </w:rPr>
      </w:r>
      <w:r>
        <w:rPr>
          <w:b/>
          <w:bCs/>
          <w:color w:val="000000" w:themeColor="text1"/>
          <w:sz w:val="28"/>
          <w:szCs w:val="28"/>
          <w:highlight w:val="none"/>
        </w:rPr>
      </w:r>
    </w:p>
    <w:p>
      <w:pPr>
        <w:ind w:firstLine="709"/>
        <w:jc w:val="center"/>
        <w:spacing w:line="360" w:lineRule="auto"/>
        <w:shd w:val="clear" w:color="auto" w:fill="ffffff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  <w:highlight w:val="none"/>
        </w:rPr>
      </w:r>
      <w:r>
        <w:rPr>
          <w:b/>
          <w:bCs/>
          <w:color w:val="000000" w:themeColor="text1"/>
          <w:sz w:val="28"/>
          <w:szCs w:val="28"/>
        </w:rPr>
      </w:r>
      <w:r>
        <w:rPr>
          <w:b/>
          <w:bCs/>
          <w:color w:val="000000" w:themeColor="text1"/>
          <w:sz w:val="28"/>
          <w:szCs w:val="28"/>
        </w:rPr>
      </w:r>
    </w:p>
    <w:p>
      <w:pPr>
        <w:ind w:firstLine="709"/>
        <w:jc w:val="both"/>
        <w:spacing w:line="360" w:lineRule="auto"/>
        <w:rPr>
          <w:rFonts w:eastAsiaTheme="minorHAnsi"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 </w:t>
      </w:r>
      <w:r>
        <w:rPr>
          <w:color w:val="000000" w:themeColor="text1"/>
          <w:sz w:val="28"/>
          <w:szCs w:val="28"/>
        </w:rPr>
        <w:t xml:space="preserve">Внести в</w:t>
      </w:r>
      <w:r>
        <w:rPr>
          <w:bCs/>
          <w:color w:val="000000" w:themeColor="text1"/>
          <w:sz w:val="28"/>
          <w:szCs w:val="28"/>
        </w:rPr>
        <w:t xml:space="preserve"> Мест</w:t>
      </w:r>
      <w:r>
        <w:rPr>
          <w:bCs/>
          <w:color w:val="000000" w:themeColor="text1"/>
          <w:sz w:val="28"/>
          <w:szCs w:val="28"/>
        </w:rPr>
        <w:t xml:space="preserve">ные нормативы градостроительного проектирования </w:t>
      </w:r>
      <w:r>
        <w:rPr>
          <w:bCs/>
          <w:color w:val="000000" w:themeColor="text1"/>
          <w:sz w:val="28"/>
          <w:szCs w:val="28"/>
        </w:rPr>
        <w:t xml:space="preserve">город</w:t>
      </w:r>
      <w:r>
        <w:rPr>
          <w:bCs/>
          <w:color w:val="000000" w:themeColor="text1"/>
          <w:sz w:val="28"/>
          <w:szCs w:val="28"/>
        </w:rPr>
        <w:t xml:space="preserve">ского округа город</w:t>
      </w:r>
      <w:r>
        <w:rPr>
          <w:bCs/>
          <w:color w:val="000000" w:themeColor="text1"/>
          <w:sz w:val="28"/>
          <w:szCs w:val="28"/>
        </w:rPr>
        <w:t xml:space="preserve"> Нижн</w:t>
      </w:r>
      <w:r>
        <w:rPr>
          <w:bCs/>
          <w:color w:val="000000" w:themeColor="text1"/>
          <w:sz w:val="28"/>
          <w:szCs w:val="28"/>
        </w:rPr>
        <w:t xml:space="preserve">ий</w:t>
      </w:r>
      <w:r>
        <w:rPr>
          <w:bCs/>
          <w:color w:val="000000" w:themeColor="text1"/>
          <w:sz w:val="28"/>
          <w:szCs w:val="28"/>
        </w:rPr>
        <w:t xml:space="preserve"> Новгород</w:t>
      </w:r>
      <w:r>
        <w:rPr>
          <w:bCs/>
          <w:color w:val="000000" w:themeColor="text1"/>
          <w:sz w:val="28"/>
          <w:szCs w:val="28"/>
        </w:rPr>
        <w:t xml:space="preserve">, утвержденные 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решением городской Думы 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г. 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Н.Новгорода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от 19.09.2018 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№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188 (далее – 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Н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ормативы) следующие изменения:</w:t>
      </w:r>
      <w:r>
        <w:rPr>
          <w:rFonts w:eastAsiaTheme="minorHAnsi"/>
          <w:color w:val="000000" w:themeColor="text1"/>
          <w:sz w:val="28"/>
          <w:szCs w:val="28"/>
        </w:rPr>
      </w:r>
      <w:r>
        <w:rPr>
          <w:rFonts w:eastAsiaTheme="minorHAnsi"/>
          <w:color w:val="000000" w:themeColor="text1"/>
          <w:sz w:val="28"/>
          <w:szCs w:val="28"/>
        </w:rPr>
      </w:r>
    </w:p>
    <w:p>
      <w:pPr>
        <w:ind w:left="0" w:right="0" w:firstLine="567"/>
        <w:jc w:val="both"/>
        <w:spacing w:line="360" w:lineRule="auto"/>
        <w:rPr>
          <w:color w:val="000000" w:themeColor="text1"/>
          <w:sz w:val="28"/>
          <w:szCs w:val="28"/>
          <w:highlight w:val="none"/>
        </w:rPr>
      </w:pPr>
      <w:r>
        <w:rPr>
          <w:color w:val="000000" w:themeColor="text1"/>
          <w:sz w:val="28"/>
          <w:szCs w:val="28"/>
        </w:rPr>
        <w:t xml:space="preserve">1.1. В разделе 2 Нормативов пункт 6.4 изложить в следующей редакции:</w:t>
      </w:r>
      <w:r>
        <w:rPr>
          <w:color w:val="000000" w:themeColor="text1"/>
          <w:sz w:val="28"/>
          <w:szCs w:val="28"/>
          <w:highlight w:val="none"/>
        </w:rPr>
      </w:r>
      <w:r>
        <w:rPr>
          <w:color w:val="000000" w:themeColor="text1"/>
          <w:sz w:val="28"/>
          <w:szCs w:val="28"/>
          <w:highlight w:val="none"/>
        </w:rPr>
      </w:r>
    </w:p>
    <w:p>
      <w:pPr>
        <w:pStyle w:val="919"/>
        <w:ind w:left="0" w:right="0" w:firstLine="567"/>
        <w:jc w:val="left"/>
        <w:keepLines w:val="0"/>
        <w:keepNext w:val="0"/>
        <w:pageBreakBefore w:val="0"/>
        <w:spacing w:before="0" w:beforeAutospacing="0" w:after="0" w:afterAutospacing="0" w:line="360" w:lineRule="auto"/>
        <w:shd w:val="nil" w:color="000000"/>
        <w:widowControl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lang w:val="en-US" w:eastAsia="zh-CN" w:bidi="ar-SA"/>
          <w14:ligatures w14:val="none"/>
        </w:rPr>
        <w:suppressLineNumbers w:val="0"/>
      </w:pP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vertAlign w:val="baseline"/>
          <w14:ligatures w14:val="none"/>
        </w:rPr>
        <w:t xml:space="preserve">«6.4. Ра</w:t>
      </w: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vertAlign w:val="baseline"/>
          <w14:ligatures w14:val="none"/>
        </w:rPr>
        <w:t xml:space="preserve">счетные показатели минимально допустимого уровня обеспеченности и расчетные показатели максимально допустимого уровня территориальной доступности объектов спортивного и физкультурно-оздоровительного назначения следует принимать в соответствии с таблицей 6.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shd w:val="nil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lang w:val="en-US" w:eastAsia="zh-CN" w:bidi="ar-SA"/>
          <w14:ligatures w14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lang w:val="en-US" w:eastAsia="zh-CN" w:bidi="ar-SA"/>
          <w14:ligatures w14:val="none"/>
        </w:rPr>
        <w:br w:type="page" w:clear="all"/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pStyle w:val="919"/>
        <w:ind w:left="0" w:right="0" w:firstLine="0"/>
        <w:jc w:val="righ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vertAlign w:val="baseline"/>
          <w14:ligatures w14:val="none"/>
        </w:rPr>
        <w:sectPr>
          <w:footerReference w:type="default" r:id="rId9"/>
          <w:footnotePr/>
          <w:endnotePr/>
          <w:type w:val="nextPage"/>
          <w:pgSz w:w="11906" w:h="16838" w:orient="portrait"/>
          <w:pgMar w:top="1134" w:right="851" w:bottom="1134" w:left="1134" w:header="709" w:footer="709" w:gutter="0"/>
          <w:cols w:num="1" w:sep="0" w:space="708" w:equalWidth="1"/>
          <w:docGrid w:linePitch="360"/>
        </w:sectPr>
        <w:suppressLineNumbers w:val="0"/>
      </w:pP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vertAlign w:val="baseline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ind w:left="0" w:right="0" w:firstLine="0"/>
        <w:jc w:val="righ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u w:val="none"/>
          <w:vertAlign w:val="baseline"/>
          <w14:ligatures w14:val="none"/>
        </w:rPr>
        <w:t xml:space="preserve">Таблица 6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sz w:val="28"/>
          <w:szCs w:val="28"/>
        </w:rPr>
      </w:r>
    </w:p>
    <w:p>
      <w:pPr>
        <w:ind w:left="0" w:right="0" w:firstLine="0"/>
        <w:jc w:val="righ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en-US" w:eastAsia="zh-CN" w:bidi="ar-SA"/>
          <w14:ligatures w14:val="none"/>
        </w:rPr>
      </w:r>
    </w:p>
    <w:tbl>
      <w:tblPr>
        <w:tblW w:w="14598" w:type="dxa"/>
        <w:tblInd w:w="0" w:type="dxa"/>
        <w:tblLayout w:type="fixed"/>
        <w:tblCellMar>
          <w:left w:w="0" w:type="dxa"/>
          <w:top w:w="0" w:type="dxa"/>
          <w:right w:w="0" w:type="dxa"/>
          <w:bottom w:w="0" w:type="dxa"/>
        </w:tblCellMar>
        <w:tblLook w:val="04A0" w:firstRow="1" w:lastRow="0" w:firstColumn="1" w:lastColumn="0" w:noHBand="0" w:noVBand="1"/>
      </w:tblPr>
      <w:tblGrid>
        <w:gridCol w:w="495"/>
        <w:gridCol w:w="2906"/>
        <w:gridCol w:w="2976"/>
        <w:gridCol w:w="2693"/>
        <w:gridCol w:w="5528"/>
      </w:tblGrid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495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N п/п</w:t>
              <w:br/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906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Наименование </w:t>
            </w:r>
            <w:r>
              <w:rPr>
                <w:sz w:val="28"/>
                <w:szCs w:val="28"/>
              </w:rPr>
            </w:r>
          </w:p>
          <w:p>
            <w:pPr>
              <w:ind w:left="0" w:right="0" w:firstLine="0"/>
              <w:jc w:val="center"/>
              <w:spacing w:before="0" w:after="0"/>
              <w:widowControl/>
              <w:rPr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вида объекта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976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Тип расчетного показателя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693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Наименование расчетного показателя, ед. измерения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5528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Предельные значения расчетных показателей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495" w:type="dxa"/>
            <w:vMerge w:val="restart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1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906" w:type="dxa"/>
            <w:vMerge w:val="restart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Стадионы всех видов с трибунами на 1500 мест и более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976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Расчетные показатели минимально допустимого уровня обеспеченности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693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Уровень обеспеченности, количество объектов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5528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1 на 100 тыс. жителей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95" w:type="dxa"/>
            <w:vMerge w:val="continue"/>
            <w:textDirection w:val="lrTb"/>
            <w:noWrap w:val="false"/>
          </w:tcPr>
          <w:p>
            <w:pPr>
              <w:pStyle w:val="919"/>
              <w:jc w:val="left"/>
              <w:spacing w:before="0" w:after="0"/>
              <w:widowControl/>
              <w:rPr>
                <w:lang w:val="ru-RU" w:bidi="ar-SA"/>
              </w:rPr>
            </w:pPr>
            <w:r>
              <w:rPr>
                <w:lang w:val="ru-RU" w:bidi="ar-SA"/>
              </w:rPr>
            </w:r>
            <w:r>
              <w:rPr>
                <w:lang w:val="ru-RU" w:bidi="ar-SA"/>
              </w:rPr>
            </w:r>
            <w:r>
              <w:rPr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906" w:type="dxa"/>
            <w:vMerge w:val="continue"/>
            <w:textDirection w:val="lrTb"/>
            <w:noWrap w:val="false"/>
          </w:tcPr>
          <w:p>
            <w:pPr>
              <w:pStyle w:val="919"/>
              <w:jc w:val="left"/>
              <w:spacing w:before="0" w:after="0"/>
              <w:widowControl/>
              <w:rPr>
                <w:lang w:val="ru-RU" w:bidi="ar-SA"/>
              </w:rPr>
            </w:pPr>
            <w:r>
              <w:rPr>
                <w:lang w:val="ru-RU" w:bidi="ar-SA"/>
              </w:rPr>
            </w:r>
            <w:r>
              <w:rPr>
                <w:lang w:val="ru-RU" w:bidi="ar-SA"/>
              </w:rPr>
            </w:r>
            <w:r>
              <w:rPr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976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Расчетный показатель максимально допустимого уровня территориальной доступности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693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Транспортная доступность, м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5528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- для крупного городского поселения (город более 100 тыс. чел.) - не более 30 мин.;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- для малых и средних городов, в том числе поселков городского типа (от 5 тыс. до 100 тыс. чел.), - не более 60 мин.;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- для сельских населенных пунктов - не более 1 час 30 мин.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495" w:type="dxa"/>
            <w:vMerge w:val="restart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2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906" w:type="dxa"/>
            <w:vMerge w:val="restart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Плоскостные спортивные сооружения, включая хоккейные коробки, баскетбольные, волейбольные, универсальные площадки, поля для мини-футбола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976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Расчетные показатели минимально допустимого уровня обеспеченности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693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Уровень обеспеченности, количество объектов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5528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110 на 100 тыс. жителей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95" w:type="dxa"/>
            <w:vMerge w:val="continue"/>
            <w:textDirection w:val="lrTb"/>
            <w:noWrap w:val="false"/>
          </w:tcPr>
          <w:p>
            <w:pPr>
              <w:pStyle w:val="919"/>
              <w:jc w:val="left"/>
              <w:spacing w:before="0" w:after="0"/>
              <w:widowControl/>
              <w:rPr>
                <w:lang w:val="ru-RU" w:bidi="ar-SA"/>
              </w:rPr>
            </w:pPr>
            <w:r>
              <w:rPr>
                <w:lang w:val="ru-RU" w:bidi="ar-SA"/>
              </w:rPr>
            </w:r>
            <w:r>
              <w:rPr>
                <w:lang w:val="ru-RU" w:bidi="ar-SA"/>
              </w:rPr>
            </w:r>
            <w:r>
              <w:rPr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906" w:type="dxa"/>
            <w:vMerge w:val="continue"/>
            <w:textDirection w:val="lrTb"/>
            <w:noWrap w:val="false"/>
          </w:tcPr>
          <w:p>
            <w:pPr>
              <w:pStyle w:val="919"/>
              <w:jc w:val="left"/>
              <w:spacing w:before="0" w:after="0"/>
              <w:widowControl/>
              <w:rPr>
                <w:lang w:val="ru-RU" w:bidi="ar-SA"/>
              </w:rPr>
            </w:pPr>
            <w:r>
              <w:rPr>
                <w:lang w:val="ru-RU" w:bidi="ar-SA"/>
              </w:rPr>
            </w:r>
            <w:r>
              <w:rPr>
                <w:lang w:val="ru-RU" w:bidi="ar-SA"/>
              </w:rPr>
            </w:r>
            <w:r>
              <w:rPr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976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Расчетный показатель максимально допустимого уровня территориальной доступности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693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Шаговая доступность, м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5528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до 1000 м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495" w:type="dxa"/>
            <w:vMerge w:val="restart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3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906" w:type="dxa"/>
            <w:vMerge w:val="restart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Спортивные залы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976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Расчетные показатели минимально допустимого уровня обеспеченности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693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Уровень обеспеченности, количество объектов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5528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59 на 100 тыс. жителей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95" w:type="dxa"/>
            <w:vMerge w:val="continue"/>
            <w:textDirection w:val="lrTb"/>
            <w:noWrap w:val="false"/>
          </w:tcPr>
          <w:p>
            <w:pPr>
              <w:pStyle w:val="919"/>
              <w:jc w:val="left"/>
              <w:spacing w:before="0" w:after="0"/>
              <w:widowControl/>
              <w:rPr>
                <w:lang w:val="ru-RU" w:bidi="ar-SA"/>
              </w:rPr>
            </w:pPr>
            <w:r>
              <w:rPr>
                <w:lang w:val="ru-RU" w:bidi="ar-SA"/>
              </w:rPr>
            </w:r>
            <w:r>
              <w:rPr>
                <w:lang w:val="ru-RU" w:bidi="ar-SA"/>
              </w:rPr>
            </w:r>
            <w:r>
              <w:rPr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906" w:type="dxa"/>
            <w:vMerge w:val="continue"/>
            <w:textDirection w:val="lrTb"/>
            <w:noWrap w:val="false"/>
          </w:tcPr>
          <w:p>
            <w:pPr>
              <w:pStyle w:val="919"/>
              <w:jc w:val="left"/>
              <w:spacing w:before="0" w:after="0"/>
              <w:widowControl/>
              <w:rPr>
                <w:lang w:val="ru-RU" w:bidi="ar-SA"/>
              </w:rPr>
            </w:pPr>
            <w:r>
              <w:rPr>
                <w:lang w:val="ru-RU" w:bidi="ar-SA"/>
              </w:rPr>
            </w:r>
            <w:r>
              <w:rPr>
                <w:lang w:val="ru-RU" w:bidi="ar-SA"/>
              </w:rPr>
            </w:r>
            <w:r>
              <w:rPr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976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Расчетный показатель максимально допустимого уровня территориальной доступности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693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Транспортная доступность, мин.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5528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- для крупного городского поселения (город более 100 тыс. чел.) - не более 30 мин.;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- для малых и средних городов, в том числе поселков городского типа (от 5 тыс. до 100 тыс. чел.), а также для сельских населенных пунктов - не более 30 мин.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495" w:type="dxa"/>
            <w:vMerge w:val="restart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4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906" w:type="dxa"/>
            <w:vMerge w:val="restart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Крытые плавательные бассейны, а также плавательные дорожки в физкультурно-оздоровительных комплексах и спортивных комплексах, доступных для массового посещения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976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Расчетные показатели минимально допустимого уровня обеспеченности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693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Уровень обеспеченности, количество объектов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5528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5 на 100 тыс. жителей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95" w:type="dxa"/>
            <w:vMerge w:val="continue"/>
            <w:textDirection w:val="lrTb"/>
            <w:noWrap w:val="false"/>
          </w:tcPr>
          <w:p>
            <w:pPr>
              <w:pStyle w:val="919"/>
              <w:jc w:val="left"/>
              <w:spacing w:before="0" w:after="0"/>
              <w:widowControl/>
              <w:rPr>
                <w:lang w:val="ru-RU" w:bidi="ar-SA"/>
              </w:rPr>
            </w:pPr>
            <w:r>
              <w:rPr>
                <w:lang w:val="ru-RU" w:bidi="ar-SA"/>
              </w:rPr>
            </w:r>
            <w:r>
              <w:rPr>
                <w:lang w:val="ru-RU" w:bidi="ar-SA"/>
              </w:rPr>
            </w:r>
            <w:r>
              <w:rPr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906" w:type="dxa"/>
            <w:vMerge w:val="continue"/>
            <w:textDirection w:val="lrTb"/>
            <w:noWrap w:val="false"/>
          </w:tcPr>
          <w:p>
            <w:pPr>
              <w:pStyle w:val="919"/>
              <w:jc w:val="left"/>
              <w:spacing w:before="0" w:after="0"/>
              <w:widowControl/>
              <w:rPr>
                <w:lang w:val="ru-RU" w:bidi="ar-SA"/>
              </w:rPr>
            </w:pPr>
            <w:r>
              <w:rPr>
                <w:lang w:val="ru-RU" w:bidi="ar-SA"/>
              </w:rPr>
            </w:r>
            <w:r>
              <w:rPr>
                <w:lang w:val="ru-RU" w:bidi="ar-SA"/>
              </w:rPr>
            </w:r>
            <w:r>
              <w:rPr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976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Расчетный показатель максимально допустимого уровня территориальной доступности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693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Транспортная доступность, м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5528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- для крупного городского поселения (город более 100 тыс. чел.) - не более 30 мин.;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- для малых и средних городов, в том числе поселков городского типа (от 5 тыс. до 100 тыс. чел.), - не более 60 мин.;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- для сельских населенных пунктов - не нормируется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495" w:type="dxa"/>
            <w:vMerge w:val="restart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5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906" w:type="dxa"/>
            <w:vMerge w:val="restart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Другие объекты, включая крытые спортивные объекты с искусственным льдом для занятий массовым </w:t>
            </w: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катанием, хоккеем, фигурным катанием, конькобежным спортом, манежи, включая легкоатлетический манеж, конный манеж, футбольный манеж, лыжные базы, включая лыжные трассы, лыжероллеры трассы, биатлонные комплексы, сооружения для стрелковых видов спорта и т.д.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976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Расчетные показатели минимально допустимого уровня обеспеченности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693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Уровень обеспеченности, количество объектов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5528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46 на 100 тыс. жителей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95" w:type="dxa"/>
            <w:vMerge w:val="continue"/>
            <w:textDirection w:val="lrTb"/>
            <w:noWrap w:val="false"/>
          </w:tcPr>
          <w:p>
            <w:pPr>
              <w:pStyle w:val="919"/>
              <w:jc w:val="left"/>
              <w:spacing w:before="0" w:after="0"/>
              <w:widowControl/>
              <w:rPr>
                <w:lang w:val="ru-RU" w:bidi="ar-SA"/>
              </w:rPr>
            </w:pPr>
            <w:r>
              <w:rPr>
                <w:lang w:val="ru-RU" w:bidi="ar-SA"/>
              </w:rPr>
            </w:r>
            <w:r>
              <w:rPr>
                <w:lang w:val="ru-RU" w:bidi="ar-SA"/>
              </w:rPr>
            </w:r>
            <w:r>
              <w:rPr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906" w:type="dxa"/>
            <w:vMerge w:val="continue"/>
            <w:textDirection w:val="lrTb"/>
            <w:noWrap w:val="false"/>
          </w:tcPr>
          <w:p>
            <w:pPr>
              <w:pStyle w:val="919"/>
              <w:jc w:val="left"/>
              <w:spacing w:before="0" w:after="0"/>
              <w:widowControl/>
              <w:rPr>
                <w:lang w:val="ru-RU" w:bidi="ar-SA"/>
              </w:rPr>
            </w:pPr>
            <w:r>
              <w:rPr>
                <w:lang w:val="ru-RU" w:bidi="ar-SA"/>
              </w:rPr>
            </w:r>
            <w:r>
              <w:rPr>
                <w:lang w:val="ru-RU" w:bidi="ar-SA"/>
              </w:rPr>
            </w:r>
            <w:r>
              <w:rPr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976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Расчетный показатель максимально допустимого уровня территориальной доступности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693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Транспортная доступность, м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5528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Для крытых спортивных объектов с искусственным льдом: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- для крупного городского поселения (город более 100 тыс. чел.) - не более 30 мин.;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- для малых и средних городов, в том числе поселков городского типа (от 5 тыс. до 100 тыс. чел.), - не более 60 мин.;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- для сельских населенных пунктов - не более 1 час 30 мин.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Для манежей, лыжных трасс, биатлонных комплексов, спортивных баз, центров спортивной подготовки нормативы транспортной доступности не устанавливаются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495" w:type="dxa"/>
            <w:vMerge w:val="restart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6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906" w:type="dxa"/>
            <w:vMerge w:val="restart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Объект</w:t>
            </w: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ы городской и рекреационной инфраструктуры, приспособленные для занятий физической культурой и спортом, в том числе универсальные спортивные и игровые площадки, дистанции, велодорожки, споты (плаза начального уровня), площадки с тренажерами, сезонные катки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976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Расчетные показатели минимально допустимого уровня обеспеченности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693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Уровень обеспеченности, количество объектов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5528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227 на 100 тыс. жителей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95" w:type="dxa"/>
            <w:vMerge w:val="continue"/>
            <w:textDirection w:val="lrTb"/>
            <w:noWrap w:val="false"/>
          </w:tcPr>
          <w:p>
            <w:pPr>
              <w:pStyle w:val="919"/>
              <w:jc w:val="left"/>
              <w:spacing w:before="0" w:after="0"/>
              <w:widowControl/>
              <w:rPr>
                <w:lang w:val="ru-RU" w:bidi="ar-SA"/>
              </w:rPr>
            </w:pPr>
            <w:r>
              <w:rPr>
                <w:lang w:val="ru-RU" w:bidi="ar-SA"/>
              </w:rPr>
            </w:r>
            <w:r>
              <w:rPr>
                <w:lang w:val="ru-RU" w:bidi="ar-SA"/>
              </w:rPr>
            </w:r>
            <w:r>
              <w:rPr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906" w:type="dxa"/>
            <w:vMerge w:val="continue"/>
            <w:textDirection w:val="lrTb"/>
            <w:noWrap w:val="false"/>
          </w:tcPr>
          <w:p>
            <w:pPr>
              <w:pStyle w:val="919"/>
              <w:jc w:val="left"/>
              <w:spacing w:before="0" w:after="0"/>
              <w:widowControl/>
              <w:rPr>
                <w:lang w:val="ru-RU" w:bidi="ar-SA"/>
              </w:rPr>
            </w:pPr>
            <w:r>
              <w:rPr>
                <w:lang w:val="ru-RU" w:bidi="ar-SA"/>
              </w:rPr>
            </w:r>
            <w:r>
              <w:rPr>
                <w:lang w:val="ru-RU" w:bidi="ar-SA"/>
              </w:rPr>
            </w:r>
            <w:r>
              <w:rPr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976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Расчетный показатель максимально допустимого уровня территориальной доступности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2693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Шаговая доступность, м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5528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- для крупного городского поселения (город более 100 тыс. чел.) - до 1000 м;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- для малых и средних городов, в том числе поселков городского типа (от 5 тыс. до 100 тыс. чел.), - не нормируется;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- для сельских населенных пунктов - не нормируется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</w:tr>
      <w:tr>
        <w:tblPrEx/>
        <w:trPr/>
        <w:tc>
          <w:tcPr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14598" w:type="dxa"/>
            <w:textDirection w:val="lrTb"/>
            <w:noWrap w:val="false"/>
          </w:tcPr>
          <w:p>
            <w:pPr>
              <w:pStyle w:val="919"/>
              <w:ind w:left="0" w:right="0" w:firstLine="0"/>
              <w:jc w:val="center"/>
              <w:spacing w:before="0" w:after="0"/>
              <w:widowControl/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val="ru-RU" w:bidi="ar-SA"/>
              </w:rPr>
              <w:t xml:space="preserve">Примечание: при определении нормативной потребности в объектах физической культуры и спорта необходимо учитывать усредненный норматив единой пропускной способности 122 человека на 1 тыс. населения</w:t>
            </w:r>
            <w:r>
              <w:rPr>
                <w:sz w:val="28"/>
                <w:szCs w:val="28"/>
                <w:lang w:val="ru-RU" w:bidi="ar-SA"/>
              </w:rPr>
            </w:r>
            <w:r>
              <w:rPr>
                <w:sz w:val="28"/>
                <w:szCs w:val="28"/>
                <w:lang w:val="ru-RU" w:bidi="ar-SA"/>
              </w:rPr>
            </w:r>
          </w:p>
        </w:tc>
      </w:tr>
    </w:tbl>
    <w:p>
      <w:pPr>
        <w:pStyle w:val="919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000000"/>
        <w:widowControl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u w:val="none"/>
          <w:vertAlign w:val="baseline"/>
          <w:lang w:val="en-US" w:eastAsia="zh-CN" w:bidi="ar-SA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en-US" w:eastAsia="zh-CN" w:bidi="ar-SA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lang w:val="en-US" w:eastAsia="zh-CN" w:bidi="ar-SA"/>
          <w14:ligatures w14:val="none"/>
        </w:rPr>
      </w:r>
    </w:p>
    <w:p>
      <w:pPr>
        <w:ind w:firstLine="709"/>
        <w:jc w:val="both"/>
        <w:spacing w:line="276" w:lineRule="auto"/>
        <w:rPr>
          <w:rStyle w:val="1035"/>
          <w:rFonts w:ascii="Times New Roman" w:hAnsi="Times New Roman"/>
          <w:color w:val="000000" w:themeColor="text1"/>
          <w:sz w:val="28"/>
          <w:szCs w:val="28"/>
        </w:rPr>
        <w:sectPr>
          <w:footnotePr/>
          <w:endnotePr/>
          <w:type w:val="continuous"/>
          <w:pgSz w:w="16838" w:h="11906" w:orient="landscape"/>
          <w:pgMar w:top="1134" w:right="1134" w:bottom="851" w:left="1134" w:header="709" w:footer="709" w:gutter="0"/>
          <w:cols w:num="1" w:sep="0" w:space="708" w:equalWidth="1"/>
          <w:docGrid w:linePitch="360"/>
        </w:sectPr>
      </w:pPr>
      <w:r>
        <w:rPr>
          <w:rStyle w:val="1035"/>
          <w:rFonts w:ascii="Times New Roman" w:hAnsi="Times New Roman"/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</w:r>
    </w:p>
    <w:p>
      <w:pPr>
        <w:ind w:firstLine="709"/>
        <w:jc w:val="both"/>
        <w:spacing w:line="276" w:lineRule="auto"/>
        <w:rPr>
          <w:color w:val="000000" w:themeColor="text1"/>
          <w:sz w:val="28"/>
          <w:szCs w:val="28"/>
        </w:rPr>
      </w:pPr>
      <w:r>
        <w:rPr>
          <w:rStyle w:val="1035"/>
          <w:rFonts w:ascii="Times New Roman" w:hAnsi="Times New Roman"/>
          <w:color w:val="000000" w:themeColor="text1"/>
          <w:sz w:val="28"/>
          <w:szCs w:val="28"/>
        </w:rPr>
        <w:t xml:space="preserve">2. </w:t>
      </w:r>
      <w:r>
        <w:rPr>
          <w:color w:val="000000" w:themeColor="text1"/>
          <w:sz w:val="28"/>
          <w:szCs w:val="28"/>
        </w:rPr>
        <w:t xml:space="preserve">Решение вступает в силу после его официального опубликования.</w:t>
      </w:r>
      <w:r>
        <w:rPr>
          <w:color w:val="000000" w:themeColor="text1"/>
          <w:sz w:val="28"/>
          <w:szCs w:val="28"/>
        </w:rPr>
      </w:r>
      <w:r/>
    </w:p>
    <w:p>
      <w:pPr>
        <w:ind w:firstLine="709"/>
        <w:jc w:val="both"/>
        <w:spacing w:line="276" w:lineRule="auto"/>
        <w:rPr>
          <w:b/>
          <w:bCs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</w:r>
      <w:r>
        <w:rPr>
          <w:b/>
          <w:bCs/>
          <w:color w:val="000000" w:themeColor="text1"/>
          <w:sz w:val="28"/>
          <w:szCs w:val="28"/>
        </w:rPr>
      </w:r>
      <w:r>
        <w:rPr>
          <w:b/>
          <w:bCs/>
          <w:color w:val="000000" w:themeColor="text1"/>
          <w:sz w:val="28"/>
          <w:szCs w:val="28"/>
        </w:rPr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947"/>
        <w:gridCol w:w="4974"/>
      </w:tblGrid>
      <w:tr>
        <w:tblPrEx/>
        <w:trPr/>
        <w:tc>
          <w:tcPr>
            <w:shd w:val="clear" w:color="auto" w:fill="auto"/>
            <w:tcW w:w="4947" w:type="dxa"/>
            <w:textDirection w:val="lrTb"/>
            <w:noWrap w:val="false"/>
          </w:tcPr>
          <w:p>
            <w:pPr>
              <w:ind w:left="567"/>
              <w:jc w:val="center"/>
              <w:spacing w:line="276" w:lineRule="auto"/>
              <w:rPr>
                <w:rFonts w:eastAsia="Calibri"/>
                <w:color w:val="000000" w:themeColor="text1"/>
                <w:sz w:val="28"/>
                <w:szCs w:val="28"/>
              </w:rPr>
            </w:pPr>
            <w:r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 xml:space="preserve">Глава</w:t>
            </w:r>
            <w:r>
              <w:rPr>
                <w:rFonts w:eastAsia="Calibri"/>
                <w:color w:val="000000" w:themeColor="text1"/>
                <w:sz w:val="28"/>
                <w:szCs w:val="28"/>
              </w:rPr>
            </w:r>
            <w:r>
              <w:rPr>
                <w:rFonts w:eastAsia="Calibri"/>
                <w:color w:val="000000" w:themeColor="text1"/>
                <w:sz w:val="28"/>
                <w:szCs w:val="28"/>
              </w:rPr>
            </w:r>
          </w:p>
          <w:p>
            <w:pPr>
              <w:ind w:left="567"/>
              <w:jc w:val="center"/>
              <w:spacing w:line="276" w:lineRule="auto"/>
              <w:rPr>
                <w:rFonts w:eastAsia="Calibri"/>
                <w:color w:val="000000" w:themeColor="text1"/>
                <w:sz w:val="28"/>
                <w:szCs w:val="28"/>
              </w:rPr>
            </w:pPr>
            <w:r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 xml:space="preserve">города Нижнего Новгорода</w:t>
            </w:r>
            <w:r>
              <w:rPr>
                <w:rFonts w:eastAsia="Calibri"/>
                <w:color w:val="000000" w:themeColor="text1"/>
                <w:sz w:val="28"/>
                <w:szCs w:val="28"/>
              </w:rPr>
            </w:r>
            <w:r>
              <w:rPr>
                <w:rFonts w:eastAsia="Calibri"/>
                <w:color w:val="000000" w:themeColor="text1"/>
                <w:sz w:val="28"/>
                <w:szCs w:val="28"/>
              </w:rPr>
            </w:r>
          </w:p>
          <w:p>
            <w:pPr>
              <w:ind w:left="567"/>
              <w:spacing w:line="276" w:lineRule="auto"/>
              <w:rPr>
                <w:rFonts w:eastAsia="Calibri"/>
                <w:color w:val="000000" w:themeColor="text1"/>
                <w:sz w:val="28"/>
                <w:szCs w:val="28"/>
              </w:rPr>
            </w:pPr>
            <w:r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 xml:space="preserve">                            </w:t>
            </w:r>
            <w:r>
              <w:rPr>
                <w:rFonts w:eastAsia="Calibri"/>
                <w:color w:val="000000" w:themeColor="text1"/>
                <w:sz w:val="28"/>
                <w:szCs w:val="28"/>
              </w:rPr>
            </w:r>
            <w:r>
              <w:rPr>
                <w:rFonts w:eastAsia="Calibri"/>
                <w:color w:val="000000" w:themeColor="text1"/>
                <w:sz w:val="28"/>
                <w:szCs w:val="28"/>
              </w:rPr>
            </w:r>
          </w:p>
          <w:p>
            <w:pPr>
              <w:ind w:left="567"/>
              <w:spacing w:line="276" w:lineRule="auto"/>
              <w:rPr>
                <w:rFonts w:eastAsia="Calibri"/>
                <w:color w:val="000000" w:themeColor="text1"/>
                <w:sz w:val="28"/>
                <w:szCs w:val="28"/>
              </w:rPr>
            </w:pPr>
            <w:r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</w:r>
            <w:r>
              <w:rPr>
                <w:rFonts w:eastAsia="Calibri"/>
                <w:color w:val="000000" w:themeColor="text1"/>
                <w:sz w:val="28"/>
                <w:szCs w:val="28"/>
              </w:rPr>
            </w:r>
            <w:r>
              <w:rPr>
                <w:rFonts w:eastAsia="Calibri"/>
                <w:color w:val="000000" w:themeColor="text1"/>
                <w:sz w:val="28"/>
                <w:szCs w:val="28"/>
              </w:rPr>
            </w:r>
          </w:p>
          <w:p>
            <w:pPr>
              <w:ind w:left="567"/>
              <w:spacing w:line="276" w:lineRule="auto"/>
              <w:rPr>
                <w:color w:val="000000" w:themeColor="text1"/>
                <w:sz w:val="28"/>
                <w:szCs w:val="28"/>
              </w:rPr>
            </w:pPr>
            <w:r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 xml:space="preserve">                                </w:t>
            </w:r>
            <w:r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 xml:space="preserve">Ю.В.Шалабаев</w:t>
            </w:r>
            <w:r>
              <w:rPr>
                <w:color w:val="000000" w:themeColor="text1"/>
                <w:sz w:val="28"/>
                <w:szCs w:val="28"/>
              </w:rPr>
            </w:r>
            <w:r>
              <w:rPr>
                <w:color w:val="000000" w:themeColor="text1"/>
                <w:sz w:val="28"/>
                <w:szCs w:val="28"/>
              </w:rPr>
            </w:r>
          </w:p>
        </w:tc>
        <w:tc>
          <w:tcPr>
            <w:shd w:val="clear" w:color="auto" w:fill="auto"/>
            <w:tcW w:w="4974" w:type="dxa"/>
            <w:textDirection w:val="lrTb"/>
            <w:noWrap w:val="false"/>
          </w:tcPr>
          <w:p>
            <w:pPr>
              <w:contextualSpacing/>
              <w:ind w:left="567"/>
              <w:jc w:val="center"/>
              <w:spacing w:line="276" w:lineRule="auto"/>
              <w:rPr>
                <w:rFonts w:eastAsia="Calibri"/>
                <w:color w:val="000000" w:themeColor="text1"/>
                <w:sz w:val="28"/>
                <w:szCs w:val="28"/>
              </w:rPr>
            </w:pPr>
            <w:r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 xml:space="preserve">Председатель </w:t>
            </w:r>
            <w:r>
              <w:rPr>
                <w:rFonts w:eastAsia="Calibri"/>
                <w:color w:val="000000" w:themeColor="text1"/>
                <w:sz w:val="28"/>
                <w:szCs w:val="28"/>
              </w:rPr>
            </w:r>
            <w:r>
              <w:rPr>
                <w:rFonts w:eastAsia="Calibri"/>
                <w:color w:val="000000" w:themeColor="text1"/>
                <w:sz w:val="28"/>
                <w:szCs w:val="28"/>
              </w:rPr>
            </w:r>
          </w:p>
          <w:p>
            <w:pPr>
              <w:contextualSpacing/>
              <w:ind w:left="567"/>
              <w:jc w:val="center"/>
              <w:spacing w:line="276" w:lineRule="auto"/>
              <w:rPr>
                <w:rFonts w:eastAsia="Calibri"/>
                <w:color w:val="000000" w:themeColor="text1"/>
                <w:sz w:val="28"/>
                <w:szCs w:val="28"/>
              </w:rPr>
            </w:pPr>
            <w:r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 xml:space="preserve">городской</w:t>
            </w:r>
            <w:r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 xml:space="preserve">Думы </w:t>
            </w:r>
            <w:r>
              <w:rPr>
                <w:rFonts w:eastAsia="Calibri"/>
                <w:color w:val="000000" w:themeColor="text1"/>
                <w:sz w:val="28"/>
                <w:szCs w:val="28"/>
              </w:rPr>
            </w:r>
            <w:r>
              <w:rPr>
                <w:rFonts w:eastAsia="Calibri"/>
                <w:color w:val="000000" w:themeColor="text1"/>
                <w:sz w:val="28"/>
                <w:szCs w:val="28"/>
              </w:rPr>
            </w:r>
          </w:p>
          <w:p>
            <w:pPr>
              <w:contextualSpacing/>
              <w:ind w:left="567"/>
              <w:jc w:val="center"/>
              <w:spacing w:line="276" w:lineRule="auto"/>
              <w:rPr>
                <w:rFonts w:eastAsia="Calibri"/>
                <w:color w:val="000000" w:themeColor="text1"/>
                <w:sz w:val="28"/>
                <w:szCs w:val="28"/>
              </w:rPr>
            </w:pPr>
            <w:r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 xml:space="preserve">города Нижнего Новгорода </w:t>
            </w:r>
            <w:r>
              <w:rPr>
                <w:rFonts w:eastAsia="Calibri"/>
                <w:color w:val="000000" w:themeColor="text1"/>
                <w:sz w:val="28"/>
                <w:szCs w:val="28"/>
              </w:rPr>
            </w:r>
            <w:r>
              <w:rPr>
                <w:rFonts w:eastAsia="Calibri"/>
                <w:color w:val="000000" w:themeColor="text1"/>
                <w:sz w:val="28"/>
                <w:szCs w:val="28"/>
              </w:rPr>
            </w:r>
          </w:p>
          <w:p>
            <w:pPr>
              <w:contextualSpacing/>
              <w:ind w:left="567"/>
              <w:jc w:val="center"/>
              <w:spacing w:line="276" w:lineRule="auto"/>
              <w:rPr>
                <w:rFonts w:eastAsia="Calibri"/>
                <w:color w:val="000000" w:themeColor="text1"/>
                <w:sz w:val="28"/>
                <w:szCs w:val="28"/>
              </w:rPr>
            </w:pPr>
            <w:r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 xml:space="preserve">                         </w:t>
            </w:r>
            <w:r>
              <w:rPr>
                <w:rFonts w:eastAsia="Calibri"/>
                <w:color w:val="000000" w:themeColor="text1"/>
                <w:sz w:val="28"/>
                <w:szCs w:val="28"/>
              </w:rPr>
            </w:r>
            <w:r>
              <w:rPr>
                <w:rFonts w:eastAsia="Calibri"/>
                <w:color w:val="000000" w:themeColor="text1"/>
                <w:sz w:val="28"/>
                <w:szCs w:val="28"/>
              </w:rPr>
            </w:r>
          </w:p>
          <w:p>
            <w:pPr>
              <w:ind w:left="567"/>
              <w:jc w:val="right"/>
              <w:spacing w:line="276" w:lineRule="auto"/>
              <w:rPr>
                <w:color w:val="000000" w:themeColor="text1"/>
                <w:sz w:val="28"/>
                <w:szCs w:val="28"/>
              </w:rPr>
            </w:pPr>
            <w:r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 xml:space="preserve">       </w:t>
            </w:r>
            <w:r>
              <w:rPr>
                <w:rFonts w:eastAsia="Calibri"/>
                <w:color w:val="000000" w:themeColor="text1"/>
                <w:sz w:val="28"/>
                <w:szCs w:val="28"/>
                <w:lang w:eastAsia="en-US"/>
              </w:rPr>
              <w:t xml:space="preserve">Е.А. Чинцов</w:t>
            </w:r>
            <w:r>
              <w:rPr>
                <w:color w:val="000000" w:themeColor="text1"/>
                <w:sz w:val="28"/>
                <w:szCs w:val="28"/>
              </w:rPr>
            </w:r>
          </w:p>
        </w:tc>
      </w:tr>
    </w:tbl>
    <w:p>
      <w:pPr>
        <w:pStyle w:val="998"/>
        <w:ind w:firstLine="0"/>
        <w:jc w:val="center"/>
        <w:spacing w:before="0" w:line="276" w:lineRule="auto"/>
        <w:shd w:val="clear" w:color="auto" w:fill="auto"/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</w:r>
    </w:p>
    <w:p>
      <w:pPr>
        <w:pStyle w:val="998"/>
        <w:ind w:firstLine="0"/>
        <w:jc w:val="center"/>
        <w:spacing w:before="0" w:line="276" w:lineRule="auto"/>
        <w:shd w:val="clear" w:color="auto" w:fill="auto"/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</w:pPr>
      <w:r>
        <w:rPr>
          <w:color w:val="000000" w:themeColor="text1"/>
        </w:rPr>
      </w:r>
      <w:bookmarkStart w:id="0" w:name="_GoBack"/>
      <w:r>
        <w:rPr>
          <w:color w:val="000000" w:themeColor="text1"/>
        </w:rPr>
      </w:r>
      <w:bookmarkEnd w:id="0"/>
      <w:r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</w:r>
    </w:p>
    <w:sectPr>
      <w:footnotePr/>
      <w:endnotePr/>
      <w:type w:val="nextPage"/>
      <w:pgSz w:w="11906" w:h="16838" w:orient="portrait"/>
      <w:pgMar w:top="1134" w:right="851" w:bottom="1134" w:left="113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Symbol">
    <w:panose1 w:val="05010000000000000000"/>
  </w:font>
  <w:font w:name="TimesNewRomanPSMT">
    <w:panose1 w:val="02020603050405020304"/>
  </w:font>
  <w:font w:name="Courier New">
    <w:panose1 w:val="02070309020205020404"/>
  </w:font>
  <w:font w:name="Calibri">
    <w:panose1 w:val="020F0502020204030204"/>
  </w:font>
  <w:font w:name="Arial Black">
    <w:panose1 w:val="020B0A04020102020204"/>
  </w:font>
  <w:font w:name="Sylfaen">
    <w:panose1 w:val="02040502050405020303"/>
  </w:font>
  <w:font w:name="Corbel">
    <w:panose1 w:val="020B0503020203020204"/>
  </w:font>
  <w:font w:name="Book Antiqua">
    <w:panose1 w:val="02040502050405020303"/>
  </w:font>
  <w:font w:name="Tahoma">
    <w:panose1 w:val="020B060403050404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2766635"/>
      <w:docPartObj>
        <w:docPartGallery w:val="Page Numbers (Bottom of Page)"/>
        <w:docPartUnique w:val="true"/>
      </w:docPartObj>
      <w:rPr/>
    </w:sdtPr>
    <w:sdtContent>
      <w:p>
        <w:pPr>
          <w:pStyle w:val="98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 xml:space="preserve">37</w:t>
        </w:r>
        <w:r>
          <w:fldChar w:fldCharType="end"/>
        </w:r>
        <w:r/>
      </w:p>
    </w:sdtContent>
  </w:sdt>
  <w:p>
    <w:pPr>
      <w:pStyle w:val="989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6"/>
      <w:numFmt w:val="decimal"/>
      <w:isLgl w:val="false"/>
      <w:suff w:val="tab"/>
      <w:lvlText w:val="%1)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1">
      <w:start w:val="6"/>
      <w:numFmt w:val="decimal"/>
      <w:isLgl w:val="false"/>
      <w:suff w:val="tab"/>
      <w:lvlText w:val="%1)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2">
      <w:start w:val="6"/>
      <w:numFmt w:val="decimal"/>
      <w:isLgl w:val="false"/>
      <w:suff w:val="tab"/>
      <w:lvlText w:val="%1)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3">
      <w:start w:val="6"/>
      <w:numFmt w:val="decimal"/>
      <w:isLgl w:val="false"/>
      <w:suff w:val="tab"/>
      <w:lvlText w:val="%1)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4">
      <w:start w:val="6"/>
      <w:numFmt w:val="decimal"/>
      <w:isLgl w:val="false"/>
      <w:suff w:val="tab"/>
      <w:lvlText w:val="%1)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5">
      <w:start w:val="6"/>
      <w:numFmt w:val="decimal"/>
      <w:isLgl w:val="false"/>
      <w:suff w:val="tab"/>
      <w:lvlText w:val="%1)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6">
      <w:start w:val="6"/>
      <w:numFmt w:val="decimal"/>
      <w:isLgl w:val="false"/>
      <w:suff w:val="tab"/>
      <w:lvlText w:val="%1)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7">
      <w:start w:val="6"/>
      <w:numFmt w:val="decimal"/>
      <w:isLgl w:val="false"/>
      <w:suff w:val="tab"/>
      <w:lvlText w:val="%1)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8">
      <w:start w:val="6"/>
      <w:numFmt w:val="decimal"/>
      <w:isLgl w:val="false"/>
      <w:suff w:val="tab"/>
      <w:lvlText w:val="%1)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</w:abstractNum>
  <w:abstractNum w:abstractNumId="1">
    <w:multiLevelType w:val="hybridMultilevel"/>
    <w:lvl w:ilvl="0">
      <w:start w:val="16"/>
      <w:numFmt w:val="decimal"/>
      <w:isLgl w:val="false"/>
      <w:suff w:val="tab"/>
      <w:lvlText w:val="%1.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1">
      <w:start w:val="16"/>
      <w:numFmt w:val="decimal"/>
      <w:isLgl w:val="false"/>
      <w:suff w:val="tab"/>
      <w:lvlText w:val="%1.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2">
      <w:start w:val="16"/>
      <w:numFmt w:val="decimal"/>
      <w:isLgl w:val="false"/>
      <w:suff w:val="tab"/>
      <w:lvlText w:val="%1.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3">
      <w:start w:val="16"/>
      <w:numFmt w:val="decimal"/>
      <w:isLgl w:val="false"/>
      <w:suff w:val="tab"/>
      <w:lvlText w:val="%1.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4">
      <w:start w:val="16"/>
      <w:numFmt w:val="decimal"/>
      <w:isLgl w:val="false"/>
      <w:suff w:val="tab"/>
      <w:lvlText w:val="%1.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5">
      <w:start w:val="16"/>
      <w:numFmt w:val="decimal"/>
      <w:isLgl w:val="false"/>
      <w:suff w:val="tab"/>
      <w:lvlText w:val="%1.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6">
      <w:start w:val="16"/>
      <w:numFmt w:val="decimal"/>
      <w:isLgl w:val="false"/>
      <w:suff w:val="tab"/>
      <w:lvlText w:val="%1.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7">
      <w:start w:val="16"/>
      <w:numFmt w:val="decimal"/>
      <w:isLgl w:val="false"/>
      <w:suff w:val="tab"/>
      <w:lvlText w:val="%1.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8">
      <w:start w:val="16"/>
      <w:numFmt w:val="decimal"/>
      <w:isLgl w:val="false"/>
      <w:suff w:val="tab"/>
      <w:lvlText w:val="%1.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)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1">
      <w:start w:val="1"/>
      <w:numFmt w:val="decimal"/>
      <w:isLgl w:val="false"/>
      <w:suff w:val="tab"/>
      <w:lvlText w:val="%1)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2">
      <w:start w:val="1"/>
      <w:numFmt w:val="decimal"/>
      <w:isLgl w:val="false"/>
      <w:suff w:val="tab"/>
      <w:lvlText w:val="%1)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3">
      <w:start w:val="1"/>
      <w:numFmt w:val="decimal"/>
      <w:isLgl w:val="false"/>
      <w:suff w:val="tab"/>
      <w:lvlText w:val="%1)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4">
      <w:start w:val="1"/>
      <w:numFmt w:val="decimal"/>
      <w:isLgl w:val="false"/>
      <w:suff w:val="tab"/>
      <w:lvlText w:val="%1)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5">
      <w:start w:val="1"/>
      <w:numFmt w:val="decimal"/>
      <w:isLgl w:val="false"/>
      <w:suff w:val="tab"/>
      <w:lvlText w:val="%1)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6">
      <w:start w:val="1"/>
      <w:numFmt w:val="decimal"/>
      <w:isLgl w:val="false"/>
      <w:suff w:val="tab"/>
      <w:lvlText w:val="%1)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7">
      <w:start w:val="1"/>
      <w:numFmt w:val="decimal"/>
      <w:isLgl w:val="false"/>
      <w:suff w:val="tab"/>
      <w:lvlText w:val="%1)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  <w:lvl w:ilvl="8">
      <w:start w:val="1"/>
      <w:numFmt w:val="decimal"/>
      <w:isLgl w:val="false"/>
      <w:suff w:val="tab"/>
      <w:lvlText w:val="%1)"/>
      <w:lvlJc w:val="left"/>
      <w:pPr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2"/>
        <w:szCs w:val="22"/>
        <w:u w:val="none"/>
      </w:rPr>
    </w:lvl>
  </w:abstractNum>
  <w:abstractNum w:abstractNumId="3">
    <w:multiLevelType w:val="hybridMultilevel"/>
    <w:lvl w:ilvl="0">
      <w:start w:val="3"/>
      <w:numFmt w:val="decimal"/>
      <w:isLgl w:val="false"/>
      <w:suff w:val="tab"/>
      <w:lvlText w:val="%1"/>
      <w:lvlJc w:val="left"/>
      <w:pPr>
        <w:ind w:left="360" w:hanging="360"/>
      </w:pPr>
      <w:rPr>
        <w:rFonts w:hint="default" w:cs="Times New Roman"/>
      </w:rPr>
    </w:lvl>
    <w:lvl w:ilvl="1">
      <w:start w:val="6"/>
      <w:numFmt w:val="decimal"/>
      <w:isLgl w:val="false"/>
      <w:suff w:val="tab"/>
      <w:lvlText w:val="%1.%2"/>
      <w:lvlJc w:val="left"/>
      <w:pPr>
        <w:ind w:left="8015" w:hanging="360"/>
      </w:pPr>
      <w:rPr>
        <w:rFonts w:hint="default" w:cs="Times New Roman"/>
      </w:rPr>
    </w:lvl>
    <w:lvl w:ilvl="2">
      <w:start w:val="1"/>
      <w:numFmt w:val="decimal"/>
      <w:isLgl w:val="false"/>
      <w:suff w:val="tab"/>
      <w:lvlText w:val="%1.%2.%3"/>
      <w:lvlJc w:val="left"/>
      <w:pPr>
        <w:ind w:left="4640" w:hanging="720"/>
      </w:pPr>
      <w:rPr>
        <w:rFonts w:hint="default" w:cs="Times New Roman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6600" w:hanging="720"/>
      </w:pPr>
      <w:rPr>
        <w:rFonts w:hint="default" w:cs="Times New Roman"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8920" w:hanging="1080"/>
      </w:pPr>
      <w:rPr>
        <w:rFonts w:hint="default" w:cs="Times New Roman"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10880" w:hanging="1080"/>
      </w:pPr>
      <w:rPr>
        <w:rFonts w:hint="default" w:cs="Times New Roman"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12840" w:hanging="1080"/>
      </w:pPr>
      <w:rPr>
        <w:rFonts w:hint="default" w:cs="Times New Roman"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15160" w:hanging="1440"/>
      </w:pPr>
      <w:rPr>
        <w:rFonts w:hint="default" w:cs="Times New Roman"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17120" w:hanging="1440"/>
      </w:pPr>
      <w:rPr>
        <w:rFonts w:hint="default" w:cs="Times New Roman"/>
      </w:r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82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054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126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1198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1270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1342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1414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1486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15588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4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6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8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60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2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4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6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8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200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8" w:hanging="360"/>
        <w:tabs>
          <w:tab w:val="num" w:pos="1068" w:leader="none"/>
        </w:tabs>
      </w:pPr>
      <w:rPr>
        <w:rFonts w:hint="default"/>
      </w:rPr>
    </w:lvl>
    <w:lvl w:ilvl="1">
      <w:start w:val="4"/>
      <w:numFmt w:val="decimal"/>
      <w:isLgl/>
      <w:suff w:val="tab"/>
      <w:lvlText w:val="%1.%2."/>
      <w:lvlJc w:val="left"/>
      <w:pPr>
        <w:ind w:left="2339" w:hanging="1560"/>
      </w:pPr>
      <w:rPr>
        <w:rFonts w:hint="default"/>
      </w:rPr>
    </w:lvl>
    <w:lvl w:ilvl="2">
      <w:start w:val="1"/>
      <w:numFmt w:val="decimal"/>
      <w:isLgl/>
      <w:suff w:val="tab"/>
      <w:lvlText w:val="%1.%2.%3."/>
      <w:lvlJc w:val="left"/>
      <w:pPr>
        <w:ind w:left="2270" w:hanging="156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2481" w:hanging="156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2552" w:hanging="156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2623" w:hanging="156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2694" w:hanging="156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2765" w:hanging="156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3076" w:hanging="1800"/>
      </w:pPr>
      <w:rPr>
        <w:rFonts w:hint="default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9">
    <w:multiLevelType w:val="hybridMultilevel"/>
    <w:lvl w:ilvl="0">
      <w:start w:val="3"/>
      <w:numFmt w:val="decimal"/>
      <w:isLgl w:val="false"/>
      <w:suff w:val="tab"/>
      <w:lvlText w:val="%1"/>
      <w:lvlJc w:val="left"/>
      <w:pPr>
        <w:ind w:left="420" w:hanging="420"/>
        <w:tabs>
          <w:tab w:val="num" w:pos="420" w:leader="none"/>
        </w:tabs>
      </w:pPr>
      <w:rPr>
        <w:rFonts w:hint="default" w:cs="Times New Roman"/>
      </w:rPr>
    </w:lvl>
    <w:lvl w:ilvl="1">
      <w:start w:val="26"/>
      <w:numFmt w:val="decimal"/>
      <w:isLgl w:val="false"/>
      <w:suff w:val="tab"/>
      <w:lvlText w:val="%1.%2"/>
      <w:lvlJc w:val="left"/>
      <w:pPr>
        <w:ind w:left="480" w:hanging="420"/>
        <w:tabs>
          <w:tab w:val="num" w:pos="480" w:leader="none"/>
        </w:tabs>
      </w:pPr>
      <w:rPr>
        <w:rFonts w:hint="default" w:cs="Times New Roman"/>
      </w:rPr>
    </w:lvl>
    <w:lvl w:ilvl="2">
      <w:start w:val="1"/>
      <w:numFmt w:val="decimal"/>
      <w:isLgl w:val="false"/>
      <w:suff w:val="tab"/>
      <w:lvlText w:val="%1.%2.%3"/>
      <w:lvlJc w:val="left"/>
      <w:pPr>
        <w:ind w:left="840" w:hanging="720"/>
        <w:tabs>
          <w:tab w:val="num" w:pos="840" w:leader="none"/>
        </w:tabs>
      </w:pPr>
      <w:rPr>
        <w:rFonts w:hint="default" w:cs="Times New Roman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900" w:hanging="720"/>
        <w:tabs>
          <w:tab w:val="num" w:pos="900" w:leader="none"/>
        </w:tabs>
      </w:pPr>
      <w:rPr>
        <w:rFonts w:hint="default" w:cs="Times New Roman"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1320" w:hanging="1080"/>
        <w:tabs>
          <w:tab w:val="num" w:pos="1320" w:leader="none"/>
        </w:tabs>
      </w:pPr>
      <w:rPr>
        <w:rFonts w:hint="default" w:cs="Times New Roman"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1380" w:hanging="1080"/>
        <w:tabs>
          <w:tab w:val="num" w:pos="1380" w:leader="none"/>
        </w:tabs>
      </w:pPr>
      <w:rPr>
        <w:rFonts w:hint="default" w:cs="Times New Roman"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1800" w:hanging="1440"/>
        <w:tabs>
          <w:tab w:val="num" w:pos="1800" w:leader="none"/>
        </w:tabs>
      </w:pPr>
      <w:rPr>
        <w:rFonts w:hint="default" w:cs="Times New Roman"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1860" w:hanging="1440"/>
        <w:tabs>
          <w:tab w:val="num" w:pos="1860" w:leader="none"/>
        </w:tabs>
      </w:pPr>
      <w:rPr>
        <w:rFonts w:hint="default" w:cs="Times New Roman"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2280" w:hanging="1800"/>
        <w:tabs>
          <w:tab w:val="num" w:pos="2280" w:leader="none"/>
        </w:tabs>
      </w:pPr>
      <w:rPr>
        <w:rFonts w:hint="default" w:cs="Times New Roman"/>
      </w:rPr>
    </w:lvl>
  </w:abstractNum>
  <w:abstractNum w:abstractNumId="10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20" w:hanging="420"/>
      </w:pPr>
      <w:rPr>
        <w:rFonts w:hint="default" w:cs="Times New Roman"/>
      </w:rPr>
    </w:lvl>
    <w:lvl w:ilvl="1">
      <w:start w:val="4"/>
      <w:numFmt w:val="decimal"/>
      <w:isLgl w:val="false"/>
      <w:suff w:val="tab"/>
      <w:lvlText w:val="%1.%2"/>
      <w:lvlJc w:val="left"/>
      <w:pPr>
        <w:ind w:left="845" w:hanging="420"/>
      </w:pPr>
      <w:rPr>
        <w:rFonts w:hint="default" w:cs="Times New Roman"/>
      </w:rPr>
    </w:lvl>
    <w:lvl w:ilvl="2">
      <w:start w:val="3"/>
      <w:numFmt w:val="decimal"/>
      <w:isLgl w:val="false"/>
      <w:suff w:val="tab"/>
      <w:lvlText w:val="%1.%2.%3"/>
      <w:lvlJc w:val="left"/>
      <w:pPr>
        <w:ind w:left="1570" w:hanging="720"/>
      </w:pPr>
      <w:rPr>
        <w:rFonts w:hint="default" w:cs="Times New Roman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1995" w:hanging="720"/>
      </w:pPr>
      <w:rPr>
        <w:rFonts w:hint="default" w:cs="Times New Roman"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2780" w:hanging="1080"/>
      </w:pPr>
      <w:rPr>
        <w:rFonts w:hint="default" w:cs="Times New Roman"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3205" w:hanging="1080"/>
      </w:pPr>
      <w:rPr>
        <w:rFonts w:hint="default" w:cs="Times New Roman"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3630" w:hanging="1080"/>
      </w:pPr>
      <w:rPr>
        <w:rFonts w:hint="default" w:cs="Times New Roman"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4415" w:hanging="1440"/>
      </w:pPr>
      <w:rPr>
        <w:rFonts w:hint="default" w:cs="Times New Roman"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4840" w:hanging="1440"/>
      </w:pPr>
      <w:rPr>
        <w:rFonts w:hint="default" w:cs="Times New Roman"/>
      </w:rPr>
    </w:lvl>
  </w:abstractNum>
  <w:abstractNum w:abstractNumId="11">
    <w:multiLevelType w:val="hybridMultilevel"/>
    <w:lvl w:ilvl="0">
      <w:start w:val="2"/>
      <w:numFmt w:val="decimal"/>
      <w:isLgl w:val="false"/>
      <w:suff w:val="tab"/>
      <w:lvlText w:val="%1)"/>
      <w:lvlJc w:val="left"/>
      <w:pPr>
        <w:ind w:left="1080" w:hanging="360"/>
      </w:pPr>
      <w:rPr>
        <w:rFonts w:hint="default"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>
    <w:multiLevelType w:val="hybridMultilevel"/>
    <w:lvl w:ilvl="0">
      <w:start w:val="8"/>
      <w:numFmt w:val="decimal"/>
      <w:isLgl w:val="false"/>
      <w:suff w:val="tab"/>
      <w:lvlText w:val="11.%1."/>
      <w:lvlJc w:val="left"/>
      <w:pPr/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1"/>
        <w:szCs w:val="21"/>
        <w:u w:val="none"/>
        <w:lang w:val="ru-RU"/>
      </w:rPr>
    </w:lvl>
    <w:lvl w:ilvl="1">
      <w:start w:val="1"/>
      <w:numFmt w:val="decimal"/>
      <w:isLgl w:val="false"/>
      <w:suff w:val="tab"/>
      <w:lvlText w:val=""/>
      <w:lvlJc w:val="left"/>
      <w:pPr/>
    </w:lvl>
    <w:lvl w:ilvl="2">
      <w:start w:val="1"/>
      <w:numFmt w:val="decimal"/>
      <w:isLgl w:val="false"/>
      <w:suff w:val="tab"/>
      <w:lvlText w:val=""/>
      <w:lvlJc w:val="left"/>
      <w:pPr/>
    </w:lvl>
    <w:lvl w:ilvl="3">
      <w:start w:val="1"/>
      <w:numFmt w:val="decimal"/>
      <w:isLgl w:val="false"/>
      <w:suff w:val="tab"/>
      <w:lvlText w:val=""/>
      <w:lvlJc w:val="left"/>
      <w:pPr/>
    </w:lvl>
    <w:lvl w:ilvl="4">
      <w:start w:val="1"/>
      <w:numFmt w:val="decimal"/>
      <w:isLgl w:val="false"/>
      <w:suff w:val="tab"/>
      <w:lvlText w:val=""/>
      <w:lvlJc w:val="left"/>
      <w:pPr/>
    </w:lvl>
    <w:lvl w:ilvl="5">
      <w:start w:val="1"/>
      <w:numFmt w:val="decimal"/>
      <w:isLgl w:val="false"/>
      <w:suff w:val="tab"/>
      <w:lvlText w:val=""/>
      <w:lvlJc w:val="left"/>
      <w:pPr/>
    </w:lvl>
    <w:lvl w:ilvl="6">
      <w:start w:val="1"/>
      <w:numFmt w:val="decimal"/>
      <w:isLgl w:val="false"/>
      <w:suff w:val="tab"/>
      <w:lvlText w:val=""/>
      <w:lvlJc w:val="left"/>
      <w:pPr/>
    </w:lvl>
    <w:lvl w:ilvl="7">
      <w:start w:val="1"/>
      <w:numFmt w:val="decimal"/>
      <w:isLgl w:val="false"/>
      <w:suff w:val="tab"/>
      <w:lvlText w:val=""/>
      <w:lvlJc w:val="left"/>
      <w:pPr/>
    </w:lvl>
    <w:lvl w:ilvl="8">
      <w:start w:val="1"/>
      <w:numFmt w:val="decimal"/>
      <w:isLgl w:val="false"/>
      <w:suff w:val="tab"/>
      <w:lvlText w:val=""/>
      <w:lvlJc w:val="left"/>
      <w:pPr/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20" w:hanging="72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3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2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9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20" w:hanging="180"/>
      </w:pPr>
    </w:lvl>
  </w:abstractNum>
  <w:abstractNum w:abstractNumId="14">
    <w:multiLevelType w:val="hybridMultilevel"/>
    <w:lvl w:ilvl="0">
      <w:start w:val="2"/>
      <w:numFmt w:val="decimal"/>
      <w:isLgl w:val="false"/>
      <w:suff w:val="tab"/>
      <w:lvlText w:val="%1."/>
      <w:lvlJc w:val="left"/>
      <w:pPr/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1"/>
        <w:szCs w:val="21"/>
        <w:u w:val="none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15">
    <w:multiLevelType w:val="hybridMultilevel"/>
    <w:lvl w:ilvl="0">
      <w:start w:val="8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 w:cs="Times New Roman"/>
      </w:rPr>
    </w:lvl>
    <w:lvl w:ilvl="1">
      <w:start w:val="1"/>
      <w:numFmt w:val="decimal"/>
      <w:isLgl/>
      <w:suff w:val="tab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suff w:val="tab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360" w:hanging="360"/>
      </w:pPr>
      <w:rPr>
        <w:rFonts w:hint="default" w:cs="Times New Roman"/>
      </w:rPr>
    </w:lvl>
    <w:lvl w:ilvl="1">
      <w:start w:val="4"/>
      <w:numFmt w:val="decimal"/>
      <w:isLgl w:val="false"/>
      <w:suff w:val="tab"/>
      <w:lvlText w:val="%1.%2"/>
      <w:lvlJc w:val="left"/>
      <w:pPr>
        <w:ind w:left="1211" w:hanging="360"/>
      </w:pPr>
      <w:rPr>
        <w:rFonts w:hint="default" w:cs="Times New Roman"/>
      </w:rPr>
    </w:lvl>
    <w:lvl w:ilvl="2">
      <w:start w:val="1"/>
      <w:numFmt w:val="decimal"/>
      <w:isLgl w:val="false"/>
      <w:suff w:val="tab"/>
      <w:lvlText w:val="%1.%2.%3"/>
      <w:lvlJc w:val="left"/>
      <w:pPr>
        <w:ind w:left="2422" w:hanging="720"/>
      </w:pPr>
      <w:rPr>
        <w:rFonts w:hint="default" w:cs="Times New Roman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3273" w:hanging="720"/>
      </w:pPr>
      <w:rPr>
        <w:rFonts w:hint="default" w:cs="Times New Roman"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4484" w:hanging="1080"/>
      </w:pPr>
      <w:rPr>
        <w:rFonts w:hint="default" w:cs="Times New Roman"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5335" w:hanging="1080"/>
      </w:pPr>
      <w:rPr>
        <w:rFonts w:hint="default" w:cs="Times New Roman"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6186" w:hanging="1080"/>
      </w:pPr>
      <w:rPr>
        <w:rFonts w:hint="default" w:cs="Times New Roman"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7397" w:hanging="1440"/>
      </w:pPr>
      <w:rPr>
        <w:rFonts w:hint="default" w:cs="Times New Roman"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8248" w:hanging="1440"/>
      </w:pPr>
      <w:rPr>
        <w:rFonts w:hint="default" w:cs="Times New Roman"/>
      </w:r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6.1.%1."/>
      <w:lvlJc w:val="left"/>
      <w:pPr/>
      <w:rPr>
        <w:rFonts w:ascii="Times New Roman" w:hAnsi="Times New Roman" w:eastAsia="Times New Roman" w:cs="Arial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19"/>
        <w:szCs w:val="19"/>
        <w:u w:val="none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18">
    <w:multiLevelType w:val="hybridMultilevel"/>
    <w:lvl w:ilvl="0">
      <w:start w:val="7"/>
      <w:numFmt w:val="decimal"/>
      <w:isLgl w:val="false"/>
      <w:suff w:val="tab"/>
      <w:lvlText w:val="%1."/>
      <w:lvlJc w:val="left"/>
      <w:pPr>
        <w:ind w:left="480" w:hanging="480"/>
      </w:pPr>
      <w:rPr>
        <w:rFonts w:hint="default"/>
      </w:rPr>
    </w:lvl>
    <w:lvl w:ilvl="1">
      <w:start w:val="10"/>
      <w:numFmt w:val="decimal"/>
      <w:isLgl w:val="false"/>
      <w:suff w:val="tab"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9">
    <w:multiLevelType w:val="hybridMultilevel"/>
    <w:lvl w:ilvl="0">
      <w:start w:val="7"/>
      <w:numFmt w:val="decimal"/>
      <w:isLgl w:val="false"/>
      <w:suff w:val="tab"/>
      <w:lvlText w:val="%1."/>
      <w:lvlJc w:val="left"/>
      <w:pPr>
        <w:ind w:left="480" w:hanging="480"/>
        <w:tabs>
          <w:tab w:val="num" w:pos="480" w:leader="none"/>
        </w:tabs>
      </w:pPr>
      <w:rPr>
        <w:rFonts w:hint="default" w:cs="Times New Roman"/>
      </w:rPr>
    </w:lvl>
    <w:lvl w:ilvl="1">
      <w:start w:val="48"/>
      <w:numFmt w:val="decimal"/>
      <w:isLgl w:val="false"/>
      <w:suff w:val="tab"/>
      <w:lvlText w:val="%1.%2."/>
      <w:lvlJc w:val="left"/>
      <w:pPr>
        <w:ind w:left="980" w:hanging="480"/>
        <w:tabs>
          <w:tab w:val="num" w:pos="980" w:leader="none"/>
        </w:tabs>
      </w:pPr>
      <w:rPr>
        <w:rFonts w:hint="default" w:cs="Times New Roman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720" w:hanging="720"/>
        <w:tabs>
          <w:tab w:val="num" w:pos="1720" w:leader="none"/>
        </w:tabs>
      </w:pPr>
      <w:rPr>
        <w:rFonts w:hint="default" w:cs="Times New Roman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220" w:hanging="720"/>
        <w:tabs>
          <w:tab w:val="num" w:pos="2220" w:leader="none"/>
        </w:tabs>
      </w:pPr>
      <w:rPr>
        <w:rFonts w:hint="default" w:cs="Times New Roman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3080" w:hanging="1080"/>
        <w:tabs>
          <w:tab w:val="num" w:pos="3080" w:leader="none"/>
        </w:tabs>
      </w:pPr>
      <w:rPr>
        <w:rFonts w:hint="default" w:cs="Times New Roman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3580" w:hanging="1080"/>
        <w:tabs>
          <w:tab w:val="num" w:pos="3580" w:leader="none"/>
        </w:tabs>
      </w:pPr>
      <w:rPr>
        <w:rFonts w:hint="default" w:cs="Times New Roman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4440" w:hanging="1440"/>
        <w:tabs>
          <w:tab w:val="num" w:pos="4440" w:leader="none"/>
        </w:tabs>
      </w:pPr>
      <w:rPr>
        <w:rFonts w:hint="default" w:cs="Times New Roman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940" w:hanging="1440"/>
        <w:tabs>
          <w:tab w:val="num" w:pos="4940" w:leader="none"/>
        </w:tabs>
      </w:pPr>
      <w:rPr>
        <w:rFonts w:hint="default" w:cs="Times New Roman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800" w:hanging="1800"/>
        <w:tabs>
          <w:tab w:val="num" w:pos="5800" w:leader="none"/>
        </w:tabs>
      </w:pPr>
      <w:rPr>
        <w:rFonts w:hint="default" w:cs="Times New Roman"/>
      </w:r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371" w:hanging="804"/>
        <w:tabs>
          <w:tab w:val="num" w:pos="1371" w:leader="none"/>
        </w:tabs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  <w:tabs>
          <w:tab w:val="num" w:pos="1647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  <w:tabs>
          <w:tab w:val="num" w:pos="2367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  <w:tabs>
          <w:tab w:val="num" w:pos="3087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  <w:tabs>
          <w:tab w:val="num" w:pos="3807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  <w:tabs>
          <w:tab w:val="num" w:pos="4527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  <w:tabs>
          <w:tab w:val="num" w:pos="5247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  <w:tabs>
          <w:tab w:val="num" w:pos="5967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  <w:tabs>
          <w:tab w:val="num" w:pos="6687" w:leader="none"/>
        </w:tabs>
      </w:pPr>
    </w:lvl>
  </w:abstractNum>
  <w:abstractNum w:abstractNumId="21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1287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447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607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2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-160" w:hanging="360"/>
      </w:pPr>
      <w:rPr>
        <w:rFonts w:hint="default"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560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1280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2000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2720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3440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4160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4880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5600" w:hanging="180"/>
      </w:pPr>
      <w:rPr>
        <w:rFonts w:cs="Times New Roman"/>
      </w:rPr>
    </w:lvl>
  </w:abstractNum>
  <w:abstractNum w:abstractNumId="23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480" w:hanging="480"/>
        <w:tabs>
          <w:tab w:val="num" w:pos="480" w:leader="none"/>
        </w:tabs>
      </w:pPr>
      <w:rPr>
        <w:rFonts w:hint="default" w:cs="Times New Roman"/>
      </w:rPr>
    </w:lvl>
    <w:lvl w:ilvl="1">
      <w:start w:val="25"/>
      <w:numFmt w:val="decimal"/>
      <w:isLgl w:val="false"/>
      <w:suff w:val="tab"/>
      <w:lvlText w:val="%1.%2."/>
      <w:lvlJc w:val="left"/>
      <w:pPr>
        <w:ind w:left="480" w:hanging="480"/>
        <w:tabs>
          <w:tab w:val="num" w:pos="480" w:leader="none"/>
        </w:tabs>
      </w:pPr>
      <w:rPr>
        <w:rFonts w:hint="default" w:cs="Times New Roman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  <w:tabs>
          <w:tab w:val="num" w:pos="720" w:leader="none"/>
        </w:tabs>
      </w:pPr>
      <w:rPr>
        <w:rFonts w:hint="default" w:cs="Times New Roman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720" w:hanging="720"/>
        <w:tabs>
          <w:tab w:val="num" w:pos="720" w:leader="none"/>
        </w:tabs>
      </w:pPr>
      <w:rPr>
        <w:rFonts w:hint="default" w:cs="Times New Roman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  <w:tabs>
          <w:tab w:val="num" w:pos="1080" w:leader="none"/>
        </w:tabs>
      </w:pPr>
      <w:rPr>
        <w:rFonts w:hint="default" w:cs="Times New Roman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080" w:hanging="1080"/>
        <w:tabs>
          <w:tab w:val="num" w:pos="1080" w:leader="none"/>
        </w:tabs>
      </w:pPr>
      <w:rPr>
        <w:rFonts w:hint="default" w:cs="Times New Roman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440" w:hanging="1440"/>
        <w:tabs>
          <w:tab w:val="num" w:pos="1440" w:leader="none"/>
        </w:tabs>
      </w:pPr>
      <w:rPr>
        <w:rFonts w:hint="default" w:cs="Times New Roman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440" w:hanging="1440"/>
        <w:tabs>
          <w:tab w:val="num" w:pos="1440" w:leader="none"/>
        </w:tabs>
      </w:pPr>
      <w:rPr>
        <w:rFonts w:hint="default" w:cs="Times New Roman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1800" w:hanging="1800"/>
        <w:tabs>
          <w:tab w:val="num" w:pos="1800" w:leader="none"/>
        </w:tabs>
      </w:pPr>
      <w:rPr>
        <w:rFonts w:hint="default" w:cs="Times New Roman"/>
      </w:rPr>
    </w:lvl>
  </w:abstractNum>
  <w:abstractNum w:abstractNumId="24">
    <w:multiLevelType w:val="hybridMultilevel"/>
    <w:lvl w:ilvl="0">
      <w:start w:val="8"/>
      <w:numFmt w:val="decimal"/>
      <w:isLgl w:val="false"/>
      <w:suff w:val="tab"/>
      <w:lvlText w:val="%1."/>
      <w:lvlJc w:val="left"/>
      <w:pPr/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1"/>
        <w:szCs w:val="21"/>
        <w:u w:val="none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25">
    <w:multiLevelType w:val="hybridMultilevel"/>
    <w:lvl w:ilvl="0">
      <w:start w:val="1"/>
      <w:numFmt w:val="decimal"/>
      <w:isLgl w:val="false"/>
      <w:suff w:val="tab"/>
      <w:lvlText w:val="%1)"/>
      <w:lvlJc w:val="left"/>
      <w:pPr/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1"/>
        <w:szCs w:val="21"/>
        <w:u w:val="none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2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 w:eastAsiaTheme="minorEastAsia"/>
        <w:color w:val="000000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7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 w:cs="Times New Roman"/>
      </w:rPr>
    </w:lvl>
    <w:lvl w:ilvl="1">
      <w:start w:val="5"/>
      <w:numFmt w:val="decimal"/>
      <w:isLgl/>
      <w:suff w:val="tab"/>
      <w:lvlText w:val="%1.%2"/>
      <w:lvlJc w:val="left"/>
      <w:pPr>
        <w:ind w:left="360" w:hanging="360"/>
      </w:pPr>
      <w:rPr>
        <w:rFonts w:hint="default" w:cs="Times New Roman"/>
      </w:rPr>
    </w:lvl>
    <w:lvl w:ilvl="2">
      <w:start w:val="1"/>
      <w:numFmt w:val="decimal"/>
      <w:isLgl/>
      <w:suff w:val="tab"/>
      <w:lvlText w:val="%1.%2.%3"/>
      <w:lvlJc w:val="left"/>
      <w:pPr>
        <w:ind w:left="1080" w:hanging="720"/>
      </w:pPr>
      <w:rPr>
        <w:rFonts w:hint="default" w:cs="Times New Roman"/>
      </w:rPr>
    </w:lvl>
    <w:lvl w:ilvl="3">
      <w:start w:val="1"/>
      <w:numFmt w:val="decimal"/>
      <w:isLgl/>
      <w:suff w:val="tab"/>
      <w:lvlText w:val="%1.%2.%3.%4"/>
      <w:lvlJc w:val="left"/>
      <w:pPr>
        <w:ind w:left="1080" w:hanging="720"/>
      </w:pPr>
      <w:rPr>
        <w:rFonts w:hint="default" w:cs="Times New Roman"/>
      </w:rPr>
    </w:lvl>
    <w:lvl w:ilvl="4">
      <w:start w:val="1"/>
      <w:numFmt w:val="decimal"/>
      <w:isLgl/>
      <w:suff w:val="tab"/>
      <w:lvlText w:val="%1.%2.%3.%4.%5"/>
      <w:lvlJc w:val="left"/>
      <w:pPr>
        <w:ind w:left="1440" w:hanging="1080"/>
      </w:pPr>
      <w:rPr>
        <w:rFonts w:hint="default" w:cs="Times New Roman"/>
      </w:rPr>
    </w:lvl>
    <w:lvl w:ilvl="5">
      <w:start w:val="1"/>
      <w:numFmt w:val="decimal"/>
      <w:isLgl/>
      <w:suff w:val="tab"/>
      <w:lvlText w:val="%1.%2.%3.%4.%5.%6"/>
      <w:lvlJc w:val="left"/>
      <w:pPr>
        <w:ind w:left="1440" w:hanging="1080"/>
      </w:pPr>
      <w:rPr>
        <w:rFonts w:hint="default" w:cs="Times New Roman"/>
      </w:rPr>
    </w:lvl>
    <w:lvl w:ilvl="6">
      <w:start w:val="1"/>
      <w:numFmt w:val="decimal"/>
      <w:isLgl/>
      <w:suff w:val="tab"/>
      <w:lvlText w:val="%1.%2.%3.%4.%5.%6.%7"/>
      <w:lvlJc w:val="left"/>
      <w:pPr>
        <w:ind w:left="1800" w:hanging="1440"/>
      </w:pPr>
      <w:rPr>
        <w:rFonts w:hint="default" w:cs="Times New Roman"/>
      </w:rPr>
    </w:lvl>
    <w:lvl w:ilvl="7">
      <w:start w:val="1"/>
      <w:numFmt w:val="decimal"/>
      <w:isLgl/>
      <w:suff w:val="tab"/>
      <w:lvlText w:val="%1.%2.%3.%4.%5.%6.%7.%8"/>
      <w:lvlJc w:val="left"/>
      <w:pPr>
        <w:ind w:left="1800" w:hanging="1440"/>
      </w:pPr>
      <w:rPr>
        <w:rFonts w:hint="default" w:cs="Times New Roman"/>
      </w:rPr>
    </w:lvl>
    <w:lvl w:ilvl="8">
      <w:start w:val="1"/>
      <w:numFmt w:val="decimal"/>
      <w:isLgl/>
      <w:suff w:val="tab"/>
      <w:lvlText w:val="%1.%2.%3.%4.%5.%6.%7.%8.%9"/>
      <w:lvlJc w:val="left"/>
      <w:pPr>
        <w:ind w:left="2160" w:hanging="1800"/>
      </w:pPr>
      <w:rPr>
        <w:rFonts w:hint="default" w:cs="Times New Roman"/>
      </w:rPr>
    </w:lvl>
  </w:abstractNum>
  <w:abstractNum w:abstractNumId="28">
    <w:multiLevelType w:val="hybridMultilevel"/>
    <w:lvl w:ilvl="0">
      <w:start w:val="1"/>
      <w:numFmt w:val="decimal"/>
      <w:isLgl w:val="false"/>
      <w:suff w:val="tab"/>
      <w:lvlText w:val="3.4.%1."/>
      <w:lvlJc w:val="left"/>
      <w:pPr/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1"/>
        <w:szCs w:val="21"/>
        <w:u w:val="none"/>
      </w:rPr>
    </w:lvl>
    <w:lvl w:ilvl="1">
      <w:start w:val="4"/>
      <w:numFmt w:val="decimal"/>
      <w:isLgl w:val="false"/>
      <w:suff w:val="tab"/>
      <w:lvlText w:val="%1.%2."/>
      <w:lvlJc w:val="left"/>
      <w:pPr/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1"/>
        <w:szCs w:val="21"/>
        <w:u w:val="none"/>
      </w:rPr>
    </w:lvl>
    <w:lvl w:ilvl="2">
      <w:start w:val="1"/>
      <w:numFmt w:val="decimal"/>
      <w:isLgl w:val="false"/>
      <w:suff w:val="tab"/>
      <w:lvlText w:val="%1.%2.%3."/>
      <w:lvlJc w:val="left"/>
      <w:pPr/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1"/>
        <w:szCs w:val="21"/>
        <w:u w:val="none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29">
    <w:multiLevelType w:val="hybridMultilevel"/>
    <w:lvl w:ilvl="0">
      <w:start w:val="1"/>
      <w:numFmt w:val="decimal"/>
      <w:isLgl w:val="false"/>
      <w:suff w:val="tab"/>
      <w:lvlText w:val="3.2.1.%1."/>
      <w:lvlJc w:val="left"/>
      <w:pPr/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1"/>
        <w:szCs w:val="21"/>
        <w:u w:val="none"/>
      </w:rPr>
    </w:lvl>
    <w:lvl w:ilvl="1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2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3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4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5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6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7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  <w:lvl w:ilvl="8">
      <w:start w:val="1"/>
      <w:numFmt w:val="decimal"/>
      <w:isLgl w:val="false"/>
      <w:suff w:val="tab"/>
      <w:lvlText w:val=""/>
      <w:lvlJc w:val="left"/>
      <w:pPr/>
      <w:rPr>
        <w:rFonts w:cs="Times New Roman"/>
      </w:rPr>
    </w:lvl>
  </w:abstractNum>
  <w:abstractNum w:abstractNumId="30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"/>
      <w:lvlJc w:val="left"/>
      <w:pPr>
        <w:ind w:left="1440" w:hanging="360"/>
        <w:tabs>
          <w:tab w:val="num" w:pos="1440" w:leader="none"/>
        </w:tabs>
      </w:pPr>
      <w:rPr>
        <w:rFonts w:hint="default" w:ascii="Symbol" w:hAnsi="Symbol"/>
      </w:rPr>
    </w:lvl>
    <w:lvl w:ilvl="2">
      <w:start w:val="1"/>
      <w:numFmt w:val="bullet"/>
      <w:isLgl w:val="false"/>
      <w:suff w:val="tab"/>
      <w:lvlText w:val=""/>
      <w:lvlJc w:val="left"/>
      <w:pPr>
        <w:ind w:left="2160" w:hanging="360"/>
        <w:tabs>
          <w:tab w:val="num" w:pos="2160" w:leader="none"/>
        </w:tabs>
      </w:pPr>
      <w:rPr>
        <w:rFonts w:hint="default" w:ascii="Symbol" w:hAnsi="Symbol"/>
      </w:rPr>
    </w:lvl>
    <w:lvl w:ilvl="3">
      <w:start w:val="1"/>
      <w:numFmt w:val="bullet"/>
      <w:isLgl w:val="false"/>
      <w:suff w:val="tab"/>
      <w:lvlText w:val=""/>
      <w:lvlJc w:val="left"/>
      <w:pPr>
        <w:ind w:left="2880" w:hanging="360"/>
        <w:tabs>
          <w:tab w:val="num" w:pos="2880" w:leader="none"/>
        </w:tabs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"/>
      <w:lvlJc w:val="left"/>
      <w:pPr>
        <w:ind w:left="3600" w:hanging="360"/>
        <w:tabs>
          <w:tab w:val="num" w:pos="3600" w:leader="none"/>
        </w:tabs>
      </w:pPr>
      <w:rPr>
        <w:rFonts w:hint="default" w:ascii="Symbol" w:hAnsi="Symbol"/>
      </w:rPr>
    </w:lvl>
    <w:lvl w:ilvl="5">
      <w:start w:val="1"/>
      <w:numFmt w:val="bullet"/>
      <w:isLgl w:val="false"/>
      <w:suff w:val="tab"/>
      <w:lvlText w:val=""/>
      <w:lvlJc w:val="left"/>
      <w:pPr>
        <w:ind w:left="4320" w:hanging="360"/>
        <w:tabs>
          <w:tab w:val="num" w:pos="4320" w:leader="none"/>
        </w:tabs>
      </w:pPr>
      <w:rPr>
        <w:rFonts w:hint="default" w:ascii="Symbol" w:hAnsi="Symbol"/>
      </w:rPr>
    </w:lvl>
    <w:lvl w:ilvl="6">
      <w:start w:val="1"/>
      <w:numFmt w:val="bullet"/>
      <w:isLgl w:val="false"/>
      <w:suff w:val="tab"/>
      <w:lvlText w:val=""/>
      <w:lvlJc w:val="left"/>
      <w:pPr>
        <w:ind w:left="5040" w:hanging="360"/>
        <w:tabs>
          <w:tab w:val="num" w:pos="5040" w:leader="none"/>
        </w:tabs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"/>
      <w:lvlJc w:val="left"/>
      <w:pPr>
        <w:ind w:left="5760" w:hanging="360"/>
        <w:tabs>
          <w:tab w:val="num" w:pos="5760" w:leader="none"/>
        </w:tabs>
      </w:pPr>
      <w:rPr>
        <w:rFonts w:hint="default" w:ascii="Symbol" w:hAnsi="Symbol"/>
      </w:rPr>
    </w:lvl>
    <w:lvl w:ilvl="8">
      <w:start w:val="1"/>
      <w:numFmt w:val="bullet"/>
      <w:isLgl w:val="false"/>
      <w:suff w:val="tab"/>
      <w:lvlText w:val=""/>
      <w:lvlJc w:val="left"/>
      <w:pPr>
        <w:ind w:left="6480" w:hanging="360"/>
        <w:tabs>
          <w:tab w:val="num" w:pos="6480" w:leader="none"/>
        </w:tabs>
      </w:pPr>
      <w:rPr>
        <w:rFonts w:hint="default" w:ascii="Symbol" w:hAnsi="Symbol"/>
      </w:rPr>
    </w:lvl>
  </w:abstractNum>
  <w:abstractNum w:abstractNumId="31">
    <w:multiLevelType w:val="hybridMultilevel"/>
    <w:lvl w:ilvl="0">
      <w:start w:val="15"/>
      <w:numFmt w:val="decimal"/>
      <w:isLgl w:val="false"/>
      <w:suff w:val="tab"/>
      <w:lvlText w:val="%1."/>
      <w:lvlJc w:val="left"/>
      <w:pPr>
        <w:ind w:left="780" w:hanging="780"/>
      </w:pPr>
      <w:rPr>
        <w:rFonts w:hint="default"/>
      </w:rPr>
    </w:lvl>
    <w:lvl w:ilvl="1">
      <w:start w:val="11"/>
      <w:numFmt w:val="decimal"/>
      <w:isLgl w:val="false"/>
      <w:suff w:val="tab"/>
      <w:lvlText w:val="%1.%2."/>
      <w:lvlJc w:val="left"/>
      <w:pPr>
        <w:ind w:left="780" w:hanging="780"/>
      </w:pPr>
      <w:rPr>
        <w:rFonts w:hint="default"/>
      </w:rPr>
    </w:lvl>
    <w:lvl w:ilvl="2">
      <w:start w:val="4"/>
      <w:numFmt w:val="decimal"/>
      <w:isLgl w:val="false"/>
      <w:suff w:val="tab"/>
      <w:lvlText w:val="%1.%2.%3."/>
      <w:lvlJc w:val="left"/>
      <w:pPr>
        <w:ind w:left="780" w:hanging="78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780" w:hanging="7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3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86" w:hanging="360"/>
      </w:pPr>
      <w:rPr>
        <w:rFonts w:hint="default"/>
        <w:b w:val="0"/>
      </w:rPr>
    </w:lvl>
    <w:lvl w:ilvl="1">
      <w:start w:val="1"/>
      <w:numFmt w:val="lowerLetter"/>
      <w:isLgl w:val="false"/>
      <w:suff w:val="tab"/>
      <w:lvlText w:val="%2."/>
      <w:lvlJc w:val="left"/>
      <w:pPr>
        <w:ind w:left="1506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226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946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66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86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106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826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546" w:hanging="180"/>
      </w:pPr>
    </w:lvl>
  </w:abstractNum>
  <w:abstractNum w:abstractNumId="34">
    <w:multiLevelType w:val="hybridMultilevel"/>
    <w:lvl w:ilvl="0">
      <w:start w:val="15"/>
      <w:numFmt w:val="decimal"/>
      <w:isLgl w:val="false"/>
      <w:suff w:val="tab"/>
      <w:lvlText w:val="%1."/>
      <w:lvlJc w:val="left"/>
      <w:pPr>
        <w:ind w:left="780" w:hanging="780"/>
      </w:pPr>
      <w:rPr>
        <w:rFonts w:hint="default"/>
      </w:rPr>
    </w:lvl>
    <w:lvl w:ilvl="1">
      <w:start w:val="11"/>
      <w:numFmt w:val="decimal"/>
      <w:isLgl w:val="false"/>
      <w:suff w:val="tab"/>
      <w:lvlText w:val="%1.%2."/>
      <w:lvlJc w:val="left"/>
      <w:pPr>
        <w:ind w:left="780" w:hanging="780"/>
      </w:pPr>
      <w:rPr>
        <w:rFonts w:hint="default"/>
      </w:rPr>
    </w:lvl>
    <w:lvl w:ilvl="2">
      <w:start w:val="5"/>
      <w:numFmt w:val="decimal"/>
      <w:isLgl w:val="false"/>
      <w:suff w:val="tab"/>
      <w:lvlText w:val="%1.%2.%3."/>
      <w:lvlJc w:val="left"/>
      <w:pPr>
        <w:ind w:left="780" w:hanging="78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780" w:hanging="7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5">
    <w:multiLevelType w:val="hybridMultilevel"/>
    <w:lvl w:ilvl="0">
      <w:start w:val="1"/>
      <w:numFmt w:val="upperRoman"/>
      <w:isLgl w:val="false"/>
      <w:suff w:val="tab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3"/>
  </w:num>
  <w:num w:numId="3">
    <w:abstractNumId w:val="9"/>
  </w:num>
  <w:num w:numId="4">
    <w:abstractNumId w:val="19"/>
  </w:num>
  <w:num w:numId="5">
    <w:abstractNumId w:val="22"/>
  </w:num>
  <w:num w:numId="6">
    <w:abstractNumId w:val="17"/>
  </w:num>
  <w:num w:numId="7">
    <w:abstractNumId w:val="15"/>
  </w:num>
  <w:num w:numId="8">
    <w:abstractNumId w:val="24"/>
  </w:num>
  <w:num w:numId="9">
    <w:abstractNumId w:val="25"/>
  </w:num>
  <w:num w:numId="10">
    <w:abstractNumId w:val="27"/>
  </w:num>
  <w:num w:numId="11">
    <w:abstractNumId w:val="11"/>
  </w:num>
  <w:num w:numId="12">
    <w:abstractNumId w:val="0"/>
  </w:num>
  <w:num w:numId="13">
    <w:abstractNumId w:val="1"/>
  </w:num>
  <w:num w:numId="14">
    <w:abstractNumId w:val="2"/>
  </w:num>
  <w:num w:numId="15">
    <w:abstractNumId w:val="7"/>
  </w:num>
  <w:num w:numId="16">
    <w:abstractNumId w:val="29"/>
  </w:num>
  <w:num w:numId="17">
    <w:abstractNumId w:val="28"/>
  </w:num>
  <w:num w:numId="18">
    <w:abstractNumId w:val="14"/>
  </w:num>
  <w:num w:numId="19">
    <w:abstractNumId w:val="16"/>
  </w:num>
  <w:num w:numId="20">
    <w:abstractNumId w:val="10"/>
  </w:num>
  <w:num w:numId="21">
    <w:abstractNumId w:val="3"/>
  </w:num>
  <w:num w:numId="22">
    <w:abstractNumId w:val="18"/>
  </w:num>
  <w:num w:numId="23">
    <w:abstractNumId w:val="30"/>
  </w:num>
  <w:num w:numId="24">
    <w:abstractNumId w:val="12"/>
  </w:num>
  <w:num w:numId="25">
    <w:abstractNumId w:val="21"/>
  </w:num>
  <w:num w:numId="26">
    <w:abstractNumId w:val="32"/>
  </w:num>
  <w:num w:numId="27">
    <w:abstractNumId w:val="20"/>
  </w:num>
  <w:num w:numId="28">
    <w:abstractNumId w:val="5"/>
  </w:num>
  <w:num w:numId="29">
    <w:abstractNumId w:val="6"/>
  </w:num>
  <w:num w:numId="30">
    <w:abstractNumId w:val="35"/>
  </w:num>
  <w:num w:numId="31">
    <w:abstractNumId w:val="31"/>
  </w:num>
  <w:num w:numId="32">
    <w:abstractNumId w:val="34"/>
  </w:num>
  <w:num w:numId="33">
    <w:abstractNumId w:val="4"/>
  </w:num>
  <w:num w:numId="34">
    <w:abstractNumId w:val="33"/>
  </w:num>
  <w:num w:numId="35">
    <w:abstractNumId w:val="8"/>
  </w:num>
  <w:num w:numId="36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750">
    <w:name w:val="Heading 1 Char"/>
    <w:basedOn w:val="924"/>
    <w:link w:val="920"/>
    <w:uiPriority w:val="9"/>
    <w:rPr>
      <w:rFonts w:ascii="Arial" w:hAnsi="Arial" w:eastAsia="Arial" w:cs="Arial"/>
      <w:sz w:val="40"/>
      <w:szCs w:val="40"/>
    </w:rPr>
  </w:style>
  <w:style w:type="character" w:styleId="751">
    <w:name w:val="Heading 2 Char"/>
    <w:basedOn w:val="924"/>
    <w:link w:val="921"/>
    <w:uiPriority w:val="9"/>
    <w:rPr>
      <w:rFonts w:ascii="Arial" w:hAnsi="Arial" w:eastAsia="Arial" w:cs="Arial"/>
      <w:sz w:val="34"/>
    </w:rPr>
  </w:style>
  <w:style w:type="character" w:styleId="752">
    <w:name w:val="Heading 3 Char"/>
    <w:basedOn w:val="924"/>
    <w:link w:val="922"/>
    <w:uiPriority w:val="9"/>
    <w:rPr>
      <w:rFonts w:ascii="Arial" w:hAnsi="Arial" w:eastAsia="Arial" w:cs="Arial"/>
      <w:sz w:val="30"/>
      <w:szCs w:val="30"/>
    </w:rPr>
  </w:style>
  <w:style w:type="character" w:styleId="753">
    <w:name w:val="Heading 4 Char"/>
    <w:basedOn w:val="924"/>
    <w:link w:val="923"/>
    <w:uiPriority w:val="9"/>
    <w:rPr>
      <w:rFonts w:ascii="Arial" w:hAnsi="Arial" w:eastAsia="Arial" w:cs="Arial"/>
      <w:b/>
      <w:bCs/>
      <w:sz w:val="26"/>
      <w:szCs w:val="26"/>
    </w:rPr>
  </w:style>
  <w:style w:type="paragraph" w:styleId="754">
    <w:name w:val="Heading 5"/>
    <w:basedOn w:val="919"/>
    <w:next w:val="919"/>
    <w:link w:val="75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55">
    <w:name w:val="Heading 5 Char"/>
    <w:basedOn w:val="924"/>
    <w:link w:val="754"/>
    <w:uiPriority w:val="9"/>
    <w:rPr>
      <w:rFonts w:ascii="Arial" w:hAnsi="Arial" w:eastAsia="Arial" w:cs="Arial"/>
      <w:b/>
      <w:bCs/>
      <w:sz w:val="24"/>
      <w:szCs w:val="24"/>
    </w:rPr>
  </w:style>
  <w:style w:type="paragraph" w:styleId="756">
    <w:name w:val="Heading 6"/>
    <w:basedOn w:val="919"/>
    <w:next w:val="919"/>
    <w:link w:val="75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57">
    <w:name w:val="Heading 6 Char"/>
    <w:basedOn w:val="924"/>
    <w:link w:val="756"/>
    <w:uiPriority w:val="9"/>
    <w:rPr>
      <w:rFonts w:ascii="Arial" w:hAnsi="Arial" w:eastAsia="Arial" w:cs="Arial"/>
      <w:b/>
      <w:bCs/>
      <w:sz w:val="22"/>
      <w:szCs w:val="22"/>
    </w:rPr>
  </w:style>
  <w:style w:type="paragraph" w:styleId="758">
    <w:name w:val="Heading 7"/>
    <w:basedOn w:val="919"/>
    <w:next w:val="919"/>
    <w:link w:val="75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59">
    <w:name w:val="Heading 7 Char"/>
    <w:basedOn w:val="924"/>
    <w:link w:val="75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60">
    <w:name w:val="Heading 8"/>
    <w:basedOn w:val="919"/>
    <w:next w:val="919"/>
    <w:link w:val="76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61">
    <w:name w:val="Heading 8 Char"/>
    <w:basedOn w:val="924"/>
    <w:link w:val="760"/>
    <w:uiPriority w:val="9"/>
    <w:rPr>
      <w:rFonts w:ascii="Arial" w:hAnsi="Arial" w:eastAsia="Arial" w:cs="Arial"/>
      <w:i/>
      <w:iCs/>
      <w:sz w:val="22"/>
      <w:szCs w:val="22"/>
    </w:rPr>
  </w:style>
  <w:style w:type="paragraph" w:styleId="762">
    <w:name w:val="Heading 9"/>
    <w:basedOn w:val="919"/>
    <w:next w:val="919"/>
    <w:link w:val="76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63">
    <w:name w:val="Heading 9 Char"/>
    <w:basedOn w:val="924"/>
    <w:link w:val="762"/>
    <w:uiPriority w:val="9"/>
    <w:rPr>
      <w:rFonts w:ascii="Arial" w:hAnsi="Arial" w:eastAsia="Arial" w:cs="Arial"/>
      <w:i/>
      <w:iCs/>
      <w:sz w:val="21"/>
      <w:szCs w:val="21"/>
    </w:rPr>
  </w:style>
  <w:style w:type="paragraph" w:styleId="764">
    <w:name w:val="No Spacing"/>
    <w:uiPriority w:val="1"/>
    <w:qFormat/>
    <w:pPr>
      <w:spacing w:before="0" w:after="0" w:line="240" w:lineRule="auto"/>
    </w:pPr>
  </w:style>
  <w:style w:type="paragraph" w:styleId="765">
    <w:name w:val="Title"/>
    <w:basedOn w:val="919"/>
    <w:next w:val="919"/>
    <w:link w:val="766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66">
    <w:name w:val="Title Char"/>
    <w:basedOn w:val="924"/>
    <w:link w:val="765"/>
    <w:uiPriority w:val="10"/>
    <w:rPr>
      <w:sz w:val="48"/>
      <w:szCs w:val="48"/>
    </w:rPr>
  </w:style>
  <w:style w:type="paragraph" w:styleId="767">
    <w:name w:val="Subtitle"/>
    <w:basedOn w:val="919"/>
    <w:next w:val="919"/>
    <w:link w:val="768"/>
    <w:uiPriority w:val="11"/>
    <w:qFormat/>
    <w:pPr>
      <w:spacing w:before="200" w:after="200"/>
    </w:pPr>
    <w:rPr>
      <w:sz w:val="24"/>
      <w:szCs w:val="24"/>
    </w:rPr>
  </w:style>
  <w:style w:type="character" w:styleId="768">
    <w:name w:val="Subtitle Char"/>
    <w:basedOn w:val="924"/>
    <w:link w:val="767"/>
    <w:uiPriority w:val="11"/>
    <w:rPr>
      <w:sz w:val="24"/>
      <w:szCs w:val="24"/>
    </w:rPr>
  </w:style>
  <w:style w:type="paragraph" w:styleId="769">
    <w:name w:val="Quote"/>
    <w:basedOn w:val="919"/>
    <w:next w:val="919"/>
    <w:link w:val="770"/>
    <w:uiPriority w:val="29"/>
    <w:qFormat/>
    <w:pPr>
      <w:ind w:left="720" w:right="720"/>
    </w:pPr>
    <w:rPr>
      <w:i/>
    </w:rPr>
  </w:style>
  <w:style w:type="character" w:styleId="770">
    <w:name w:val="Quote Char"/>
    <w:link w:val="769"/>
    <w:uiPriority w:val="29"/>
    <w:rPr>
      <w:i/>
    </w:rPr>
  </w:style>
  <w:style w:type="paragraph" w:styleId="771">
    <w:name w:val="Intense Quote"/>
    <w:basedOn w:val="919"/>
    <w:next w:val="919"/>
    <w:link w:val="772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72">
    <w:name w:val="Intense Quote Char"/>
    <w:link w:val="771"/>
    <w:uiPriority w:val="30"/>
    <w:rPr>
      <w:i/>
    </w:rPr>
  </w:style>
  <w:style w:type="character" w:styleId="773">
    <w:name w:val="Header Char"/>
    <w:basedOn w:val="924"/>
    <w:link w:val="988"/>
    <w:uiPriority w:val="99"/>
  </w:style>
  <w:style w:type="character" w:styleId="774">
    <w:name w:val="Footer Char"/>
    <w:basedOn w:val="924"/>
    <w:link w:val="989"/>
    <w:uiPriority w:val="99"/>
  </w:style>
  <w:style w:type="paragraph" w:styleId="775">
    <w:name w:val="Caption"/>
    <w:basedOn w:val="919"/>
    <w:next w:val="919"/>
    <w:link w:val="776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76">
    <w:name w:val="Caption Char"/>
    <w:basedOn w:val="775"/>
    <w:link w:val="989"/>
    <w:uiPriority w:val="99"/>
  </w:style>
  <w:style w:type="table" w:styleId="777">
    <w:name w:val="Table Grid Light"/>
    <w:basedOn w:val="92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78">
    <w:name w:val="Plain Table 1"/>
    <w:basedOn w:val="92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79">
    <w:name w:val="Plain Table 2"/>
    <w:basedOn w:val="925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80">
    <w:name w:val="Plain Table 3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81">
    <w:name w:val="Plain Table 4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Plain Table 5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83">
    <w:name w:val="Grid Table 1 Light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Grid Table 1 Light - Accent 1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Grid Table 1 Light - Accent 2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Grid Table 1 Light - Accent 3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Grid Table 1 Light - Accent 4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Grid Table 1 Light - Accent 5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Grid Table 1 Light - Accent 6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Grid Table 2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1">
    <w:name w:val="Grid Table 2 - Accent 1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2">
    <w:name w:val="Grid Table 2 - Accent 2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>
    <w:name w:val="Grid Table 2 - Accent 3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>
    <w:name w:val="Grid Table 2 - Accent 4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>
    <w:name w:val="Grid Table 2 - Accent 5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>
    <w:name w:val="Grid Table 2 - Accent 6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>
    <w:name w:val="Grid Table 3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>
    <w:name w:val="Grid Table 3 - Accent 1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Grid Table 3 - Accent 2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>
    <w:name w:val="Grid Table 3 - Accent 3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>
    <w:name w:val="Grid Table 3 - Accent 4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>
    <w:name w:val="Grid Table 3 - Accent 5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>
    <w:name w:val="Grid Table 3 - Accent 6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>
    <w:name w:val="Grid Table 4"/>
    <w:basedOn w:val="9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05">
    <w:name w:val="Grid Table 4 - Accent 1"/>
    <w:basedOn w:val="9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806">
    <w:name w:val="Grid Table 4 - Accent 2"/>
    <w:basedOn w:val="9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807">
    <w:name w:val="Grid Table 4 - Accent 3"/>
    <w:basedOn w:val="9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8">
    <w:name w:val="Grid Table 4 - Accent 4"/>
    <w:basedOn w:val="9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09">
    <w:name w:val="Grid Table 4 - Accent 5"/>
    <w:basedOn w:val="9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10">
    <w:name w:val="Grid Table 4 - Accent 6"/>
    <w:basedOn w:val="9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11">
    <w:name w:val="Grid Table 5 Dark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12">
    <w:name w:val="Grid Table 5 Dark- Accent 1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13">
    <w:name w:val="Grid Table 5 Dark - Accent 2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14">
    <w:name w:val="Grid Table 5 Dark - Accent 3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15">
    <w:name w:val="Grid Table 5 Dark- Accent 4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16">
    <w:name w:val="Grid Table 5 Dark - Accent 5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17">
    <w:name w:val="Grid Table 5 Dark - Accent 6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818">
    <w:name w:val="Grid Table 6 Colorful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19">
    <w:name w:val="Grid Table 6 Colorful - Accent 1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820">
    <w:name w:val="Grid Table 6 Colorful - Accent 2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821">
    <w:name w:val="Grid Table 6 Colorful - Accent 3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822">
    <w:name w:val="Grid Table 6 Colorful - Accent 4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823">
    <w:name w:val="Grid Table 6 Colorful - Accent 5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24">
    <w:name w:val="Grid Table 6 Colorful - Accent 6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25">
    <w:name w:val="Grid Table 7 Colorful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6">
    <w:name w:val="Grid Table 7 Colorful - Accent 1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7">
    <w:name w:val="Grid Table 7 Colorful - Accent 2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8">
    <w:name w:val="Grid Table 7 Colorful - Accent 3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9">
    <w:name w:val="Grid Table 7 Colorful - Accent 4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0">
    <w:name w:val="Grid Table 7 Colorful - Accent 5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1">
    <w:name w:val="Grid Table 7 Colorful - Accent 6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2">
    <w:name w:val="List Table 1 Light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3">
    <w:name w:val="List Table 1 Light - Accent 1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4">
    <w:name w:val="List Table 1 Light - Accent 2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5">
    <w:name w:val="List Table 1 Light - Accent 3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6">
    <w:name w:val="List Table 1 Light - Accent 4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7">
    <w:name w:val="List Table 1 Light - Accent 5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8">
    <w:name w:val="List Table 1 Light - Accent 6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9">
    <w:name w:val="List Table 2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40">
    <w:name w:val="List Table 2 - Accent 1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41">
    <w:name w:val="List Table 2 - Accent 2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42">
    <w:name w:val="List Table 2 - Accent 3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43">
    <w:name w:val="List Table 2 - Accent 4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44">
    <w:name w:val="List Table 2 - Accent 5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45">
    <w:name w:val="List Table 2 - Accent 6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46">
    <w:name w:val="List Table 3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7">
    <w:name w:val="List Table 3 - Accent 1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8">
    <w:name w:val="List Table 3 - Accent 2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9">
    <w:name w:val="List Table 3 - Accent 3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0">
    <w:name w:val="List Table 3 - Accent 4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1">
    <w:name w:val="List Table 3 - Accent 5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2">
    <w:name w:val="List Table 3 - Accent 6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3">
    <w:name w:val="List Table 4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4">
    <w:name w:val="List Table 4 - Accent 1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5">
    <w:name w:val="List Table 4 - Accent 2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6">
    <w:name w:val="List Table 4 - Accent 3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7">
    <w:name w:val="List Table 4 - Accent 4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8">
    <w:name w:val="List Table 4 - Accent 5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9">
    <w:name w:val="List Table 4 - Accent 6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60">
    <w:name w:val="List Table 5 Dark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1">
    <w:name w:val="List Table 5 Dark - Accent 1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2">
    <w:name w:val="List Table 5 Dark - Accent 2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3">
    <w:name w:val="List Table 5 Dark - Accent 3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4">
    <w:name w:val="List Table 5 Dark - Accent 4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5">
    <w:name w:val="List Table 5 Dark - Accent 5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6">
    <w:name w:val="List Table 5 Dark - Accent 6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7">
    <w:name w:val="List Table 6 Colorful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68">
    <w:name w:val="List Table 6 Colorful - Accent 1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69">
    <w:name w:val="List Table 6 Colorful - Accent 2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70">
    <w:name w:val="List Table 6 Colorful - Accent 3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71">
    <w:name w:val="List Table 6 Colorful - Accent 4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72">
    <w:name w:val="List Table 6 Colorful - Accent 5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73">
    <w:name w:val="List Table 6 Colorful - Accent 6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74">
    <w:name w:val="List Table 7 Colorful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75">
    <w:name w:val="List Table 7 Colorful - Accent 1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76">
    <w:name w:val="List Table 7 Colorful - Accent 2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77">
    <w:name w:val="List Table 7 Colorful - Accent 3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78">
    <w:name w:val="List Table 7 Colorful - Accent 4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79">
    <w:name w:val="List Table 7 Colorful - Accent 5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80">
    <w:name w:val="List Table 7 Colorful - Accent 6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81">
    <w:name w:val="Lined - Accent"/>
    <w:basedOn w:val="9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82">
    <w:name w:val="Lined - Accent 1"/>
    <w:basedOn w:val="9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83">
    <w:name w:val="Lined - Accent 2"/>
    <w:basedOn w:val="9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84">
    <w:name w:val="Lined - Accent 3"/>
    <w:basedOn w:val="9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85">
    <w:name w:val="Lined - Accent 4"/>
    <w:basedOn w:val="9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86">
    <w:name w:val="Lined - Accent 5"/>
    <w:basedOn w:val="9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87">
    <w:name w:val="Lined - Accent 6"/>
    <w:basedOn w:val="9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88">
    <w:name w:val="Bordered &amp; Lined - Accent"/>
    <w:basedOn w:val="9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89">
    <w:name w:val="Bordered &amp; Lined - Accent 1"/>
    <w:basedOn w:val="9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90">
    <w:name w:val="Bordered &amp; Lined - Accent 2"/>
    <w:basedOn w:val="9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91">
    <w:name w:val="Bordered &amp; Lined - Accent 3"/>
    <w:basedOn w:val="9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92">
    <w:name w:val="Bordered &amp; Lined - Accent 4"/>
    <w:basedOn w:val="9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93">
    <w:name w:val="Bordered &amp; Lined - Accent 5"/>
    <w:basedOn w:val="9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94">
    <w:name w:val="Bordered &amp; Lined - Accent 6"/>
    <w:basedOn w:val="9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95">
    <w:name w:val="Bordered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96">
    <w:name w:val="Bordered - Accent 1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97">
    <w:name w:val="Bordered - Accent 2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98">
    <w:name w:val="Bordered - Accent 3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99">
    <w:name w:val="Bordered - Accent 4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900">
    <w:name w:val="Bordered - Accent 5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901">
    <w:name w:val="Bordered - Accent 6"/>
    <w:basedOn w:val="9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902">
    <w:name w:val="footnote text"/>
    <w:basedOn w:val="919"/>
    <w:link w:val="903"/>
    <w:uiPriority w:val="99"/>
    <w:semiHidden/>
    <w:unhideWhenUsed/>
    <w:pPr>
      <w:spacing w:after="40" w:line="240" w:lineRule="auto"/>
    </w:pPr>
    <w:rPr>
      <w:sz w:val="18"/>
    </w:rPr>
  </w:style>
  <w:style w:type="character" w:styleId="903">
    <w:name w:val="Footnote Text Char"/>
    <w:link w:val="902"/>
    <w:uiPriority w:val="99"/>
    <w:rPr>
      <w:sz w:val="18"/>
    </w:rPr>
  </w:style>
  <w:style w:type="character" w:styleId="904">
    <w:name w:val="footnote reference"/>
    <w:basedOn w:val="924"/>
    <w:uiPriority w:val="99"/>
    <w:unhideWhenUsed/>
    <w:rPr>
      <w:vertAlign w:val="superscript"/>
    </w:rPr>
  </w:style>
  <w:style w:type="paragraph" w:styleId="905">
    <w:name w:val="endnote text"/>
    <w:basedOn w:val="919"/>
    <w:link w:val="906"/>
    <w:uiPriority w:val="99"/>
    <w:semiHidden/>
    <w:unhideWhenUsed/>
    <w:pPr>
      <w:spacing w:after="0" w:line="240" w:lineRule="auto"/>
    </w:pPr>
    <w:rPr>
      <w:sz w:val="20"/>
    </w:rPr>
  </w:style>
  <w:style w:type="character" w:styleId="906">
    <w:name w:val="Endnote Text Char"/>
    <w:link w:val="905"/>
    <w:uiPriority w:val="99"/>
    <w:rPr>
      <w:sz w:val="20"/>
    </w:rPr>
  </w:style>
  <w:style w:type="character" w:styleId="907">
    <w:name w:val="endnote reference"/>
    <w:basedOn w:val="924"/>
    <w:uiPriority w:val="99"/>
    <w:semiHidden/>
    <w:unhideWhenUsed/>
    <w:rPr>
      <w:vertAlign w:val="superscript"/>
    </w:rPr>
  </w:style>
  <w:style w:type="paragraph" w:styleId="908">
    <w:name w:val="toc 1"/>
    <w:basedOn w:val="919"/>
    <w:next w:val="919"/>
    <w:uiPriority w:val="39"/>
    <w:unhideWhenUsed/>
    <w:pPr>
      <w:ind w:left="0" w:right="0" w:firstLine="0"/>
      <w:spacing w:after="57"/>
    </w:pPr>
  </w:style>
  <w:style w:type="paragraph" w:styleId="909">
    <w:name w:val="toc 2"/>
    <w:basedOn w:val="919"/>
    <w:next w:val="919"/>
    <w:uiPriority w:val="39"/>
    <w:unhideWhenUsed/>
    <w:pPr>
      <w:ind w:left="283" w:right="0" w:firstLine="0"/>
      <w:spacing w:after="57"/>
    </w:pPr>
  </w:style>
  <w:style w:type="paragraph" w:styleId="910">
    <w:name w:val="toc 3"/>
    <w:basedOn w:val="919"/>
    <w:next w:val="919"/>
    <w:uiPriority w:val="39"/>
    <w:unhideWhenUsed/>
    <w:pPr>
      <w:ind w:left="567" w:right="0" w:firstLine="0"/>
      <w:spacing w:after="57"/>
    </w:pPr>
  </w:style>
  <w:style w:type="paragraph" w:styleId="911">
    <w:name w:val="toc 4"/>
    <w:basedOn w:val="919"/>
    <w:next w:val="919"/>
    <w:uiPriority w:val="39"/>
    <w:unhideWhenUsed/>
    <w:pPr>
      <w:ind w:left="850" w:right="0" w:firstLine="0"/>
      <w:spacing w:after="57"/>
    </w:pPr>
  </w:style>
  <w:style w:type="paragraph" w:styleId="912">
    <w:name w:val="toc 5"/>
    <w:basedOn w:val="919"/>
    <w:next w:val="919"/>
    <w:uiPriority w:val="39"/>
    <w:unhideWhenUsed/>
    <w:pPr>
      <w:ind w:left="1134" w:right="0" w:firstLine="0"/>
      <w:spacing w:after="57"/>
    </w:pPr>
  </w:style>
  <w:style w:type="paragraph" w:styleId="913">
    <w:name w:val="toc 6"/>
    <w:basedOn w:val="919"/>
    <w:next w:val="919"/>
    <w:uiPriority w:val="39"/>
    <w:unhideWhenUsed/>
    <w:pPr>
      <w:ind w:left="1417" w:right="0" w:firstLine="0"/>
      <w:spacing w:after="57"/>
    </w:pPr>
  </w:style>
  <w:style w:type="paragraph" w:styleId="914">
    <w:name w:val="toc 7"/>
    <w:basedOn w:val="919"/>
    <w:next w:val="919"/>
    <w:uiPriority w:val="39"/>
    <w:unhideWhenUsed/>
    <w:pPr>
      <w:ind w:left="1701" w:right="0" w:firstLine="0"/>
      <w:spacing w:after="57"/>
    </w:pPr>
  </w:style>
  <w:style w:type="paragraph" w:styleId="915">
    <w:name w:val="toc 8"/>
    <w:basedOn w:val="919"/>
    <w:next w:val="919"/>
    <w:uiPriority w:val="39"/>
    <w:unhideWhenUsed/>
    <w:pPr>
      <w:ind w:left="1984" w:right="0" w:firstLine="0"/>
      <w:spacing w:after="57"/>
    </w:pPr>
  </w:style>
  <w:style w:type="paragraph" w:styleId="916">
    <w:name w:val="toc 9"/>
    <w:basedOn w:val="919"/>
    <w:next w:val="919"/>
    <w:uiPriority w:val="39"/>
    <w:unhideWhenUsed/>
    <w:pPr>
      <w:ind w:left="2268" w:right="0" w:firstLine="0"/>
      <w:spacing w:after="57"/>
    </w:pPr>
  </w:style>
  <w:style w:type="paragraph" w:styleId="917">
    <w:name w:val="TOC Heading"/>
    <w:uiPriority w:val="39"/>
    <w:unhideWhenUsed/>
  </w:style>
  <w:style w:type="paragraph" w:styleId="918">
    <w:name w:val="table of figures"/>
    <w:basedOn w:val="919"/>
    <w:next w:val="919"/>
    <w:uiPriority w:val="99"/>
    <w:unhideWhenUsed/>
    <w:pPr>
      <w:spacing w:after="0" w:afterAutospacing="0"/>
    </w:pPr>
  </w:style>
  <w:style w:type="paragraph" w:styleId="919" w:default="1">
    <w:name w:val="Normal"/>
    <w:qFormat/>
    <w:pPr>
      <w:spacing w:after="0" w:line="240" w:lineRule="auto"/>
      <w:widowControl w:val="off"/>
    </w:pPr>
    <w:rPr>
      <w:rFonts w:ascii="Times New Roman" w:hAnsi="Times New Roman" w:cs="Times New Roman" w:eastAsiaTheme="minorEastAsia"/>
      <w:sz w:val="24"/>
      <w:szCs w:val="24"/>
      <w:lang w:eastAsia="ru-RU"/>
    </w:rPr>
  </w:style>
  <w:style w:type="paragraph" w:styleId="920">
    <w:name w:val="Heading 1"/>
    <w:basedOn w:val="919"/>
    <w:next w:val="919"/>
    <w:link w:val="1033"/>
    <w:uiPriority w:val="9"/>
    <w:qFormat/>
    <w:pPr>
      <w:keepLines/>
      <w:keepNext/>
      <w:spacing w:before="480"/>
      <w:outlineLvl w:val="0"/>
    </w:pPr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paragraph" w:styleId="921">
    <w:name w:val="Heading 2"/>
    <w:basedOn w:val="919"/>
    <w:next w:val="919"/>
    <w:link w:val="1032"/>
    <w:uiPriority w:val="9"/>
    <w:semiHidden/>
    <w:unhideWhenUsed/>
    <w:qFormat/>
    <w:pPr>
      <w:keepLines/>
      <w:keepNext/>
      <w:spacing w:before="20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paragraph" w:styleId="922">
    <w:name w:val="Heading 3"/>
    <w:basedOn w:val="919"/>
    <w:link w:val="927"/>
    <w:uiPriority w:val="9"/>
    <w:qFormat/>
    <w:pPr>
      <w:spacing w:before="100" w:beforeAutospacing="1" w:after="100" w:afterAutospacing="1"/>
      <w:widowControl/>
      <w:outlineLvl w:val="2"/>
    </w:pPr>
    <w:rPr>
      <w:rFonts w:eastAsia="Times New Roman"/>
      <w:b/>
      <w:bCs/>
      <w:sz w:val="27"/>
      <w:szCs w:val="27"/>
    </w:rPr>
  </w:style>
  <w:style w:type="paragraph" w:styleId="923">
    <w:name w:val="Heading 4"/>
    <w:basedOn w:val="919"/>
    <w:next w:val="919"/>
    <w:link w:val="928"/>
    <w:uiPriority w:val="9"/>
    <w:semiHidden/>
    <w:unhideWhenUsed/>
    <w:qFormat/>
    <w:pPr>
      <w:keepLines/>
      <w:keepNext/>
      <w:spacing w:before="200" w:line="276" w:lineRule="auto"/>
      <w:widowControl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  <w:sz w:val="22"/>
      <w:szCs w:val="22"/>
      <w:lang w:eastAsia="en-US"/>
    </w:rPr>
  </w:style>
  <w:style w:type="character" w:styleId="924" w:default="1">
    <w:name w:val="Default Paragraph Font"/>
    <w:uiPriority w:val="1"/>
    <w:semiHidden/>
    <w:unhideWhenUsed/>
  </w:style>
  <w:style w:type="table" w:styleId="925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926" w:default="1">
    <w:name w:val="No List"/>
    <w:uiPriority w:val="99"/>
    <w:semiHidden/>
    <w:unhideWhenUsed/>
  </w:style>
  <w:style w:type="character" w:styleId="927" w:customStyle="1">
    <w:name w:val="Заголовок 3 Знак"/>
    <w:basedOn w:val="924"/>
    <w:link w:val="922"/>
    <w:uiPriority w:val="9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character" w:styleId="928" w:customStyle="1">
    <w:name w:val="Заголовок 4 Знак"/>
    <w:basedOn w:val="924"/>
    <w:link w:val="923"/>
    <w:uiPriority w:val="9"/>
    <w:semiHidden/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character" w:styleId="929" w:customStyle="1">
    <w:name w:val="Font Style28"/>
    <w:basedOn w:val="924"/>
    <w:uiPriority w:val="99"/>
    <w:rPr>
      <w:rFonts w:ascii="Times New Roman" w:hAnsi="Times New Roman" w:cs="Times New Roman"/>
      <w:sz w:val="22"/>
      <w:szCs w:val="22"/>
    </w:rPr>
  </w:style>
  <w:style w:type="paragraph" w:styleId="930" w:customStyle="1">
    <w:name w:val="Нормальный"/>
    <w:pPr>
      <w:spacing w:after="0" w:line="240" w:lineRule="auto"/>
      <w:widowControl w:val="off"/>
    </w:pPr>
    <w:rPr>
      <w:rFonts w:ascii="Times New Roman" w:hAnsi="Times New Roman" w:eastAsia="Times New Roman" w:cs="Times New Roman"/>
      <w:color w:val="000000"/>
      <w:sz w:val="24"/>
      <w:szCs w:val="24"/>
      <w:lang w:eastAsia="ru-RU"/>
    </w:rPr>
  </w:style>
  <w:style w:type="paragraph" w:styleId="931">
    <w:name w:val="Body Text"/>
    <w:basedOn w:val="919"/>
    <w:link w:val="932"/>
    <w:unhideWhenUsed/>
    <w:pPr>
      <w:spacing w:after="120"/>
    </w:pPr>
    <w:rPr>
      <w:rFonts w:eastAsia="Times New Roman"/>
      <w:sz w:val="20"/>
      <w:szCs w:val="20"/>
    </w:rPr>
  </w:style>
  <w:style w:type="character" w:styleId="932" w:customStyle="1">
    <w:name w:val="Основной текст Знак"/>
    <w:basedOn w:val="924"/>
    <w:link w:val="931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933" w:customStyle="1">
    <w:name w:val="Основной текст (2)_"/>
    <w:basedOn w:val="924"/>
    <w:link w:val="934"/>
    <w:rPr>
      <w:rFonts w:ascii="Arial" w:hAnsi="Arial"/>
      <w:b/>
      <w:bCs/>
      <w:spacing w:val="1"/>
      <w:sz w:val="17"/>
      <w:szCs w:val="17"/>
      <w:shd w:val="clear" w:color="auto" w:fill="ffffff"/>
    </w:rPr>
  </w:style>
  <w:style w:type="paragraph" w:styleId="934" w:customStyle="1">
    <w:name w:val="Основной текст (2)1"/>
    <w:basedOn w:val="919"/>
    <w:link w:val="933"/>
    <w:pPr>
      <w:ind w:hanging="1340"/>
      <w:jc w:val="both"/>
      <w:spacing w:before="120" w:line="248" w:lineRule="exact"/>
      <w:shd w:val="clear" w:color="auto" w:fill="ffffff"/>
      <w:widowControl/>
    </w:pPr>
    <w:rPr>
      <w:rFonts w:ascii="Arial" w:hAnsi="Arial" w:eastAsiaTheme="minorHAnsi" w:cstheme="minorBidi"/>
      <w:b/>
      <w:bCs/>
      <w:spacing w:val="1"/>
      <w:sz w:val="17"/>
      <w:szCs w:val="17"/>
      <w:lang w:eastAsia="en-US"/>
    </w:rPr>
  </w:style>
  <w:style w:type="character" w:styleId="935" w:customStyle="1">
    <w:name w:val="Основной текст (3)_"/>
    <w:basedOn w:val="924"/>
    <w:link w:val="936"/>
    <w:uiPriority w:val="99"/>
    <w:rPr>
      <w:rFonts w:hAnsi="Times New Roman" w:cs="Times New Roman"/>
      <w:sz w:val="21"/>
      <w:szCs w:val="21"/>
      <w:shd w:val="clear" w:color="auto" w:fill="ffffff"/>
    </w:rPr>
  </w:style>
  <w:style w:type="paragraph" w:styleId="936" w:customStyle="1">
    <w:name w:val="Основной текст (3)1"/>
    <w:basedOn w:val="919"/>
    <w:link w:val="935"/>
    <w:uiPriority w:val="99"/>
    <w:pPr>
      <w:ind w:hanging="1240"/>
      <w:spacing w:line="240" w:lineRule="atLeast"/>
      <w:shd w:val="clear" w:color="auto" w:fill="ffffff"/>
    </w:pPr>
    <w:rPr>
      <w:rFonts w:asciiTheme="minorHAnsi" w:eastAsiaTheme="minorHAnsi"/>
      <w:sz w:val="21"/>
      <w:szCs w:val="21"/>
      <w:lang w:eastAsia="en-US"/>
    </w:rPr>
  </w:style>
  <w:style w:type="paragraph" w:styleId="937" w:customStyle="1">
    <w:name w:val="Char Знак"/>
    <w:basedOn w:val="919"/>
    <w:pPr>
      <w:spacing w:before="100" w:beforeAutospacing="1" w:after="100" w:afterAutospacing="1"/>
      <w:widowControl/>
    </w:pPr>
    <w:rPr>
      <w:rFonts w:ascii="Tahoma" w:hAnsi="Tahoma" w:eastAsia="Times New Roman"/>
      <w:sz w:val="20"/>
      <w:szCs w:val="20"/>
      <w:lang w:val="en-US" w:eastAsia="en-US"/>
    </w:rPr>
  </w:style>
  <w:style w:type="paragraph" w:styleId="938">
    <w:name w:val="Balloon Text"/>
    <w:basedOn w:val="919"/>
    <w:link w:val="939"/>
    <w:uiPriority w:val="99"/>
    <w:semiHidden/>
    <w:unhideWhenUsed/>
    <w:rPr>
      <w:rFonts w:ascii="Tahoma" w:hAnsi="Tahoma" w:cs="Tahoma"/>
      <w:sz w:val="16"/>
      <w:szCs w:val="16"/>
    </w:rPr>
  </w:style>
  <w:style w:type="character" w:styleId="939" w:customStyle="1">
    <w:name w:val="Текст выноски Знак"/>
    <w:basedOn w:val="924"/>
    <w:link w:val="938"/>
    <w:uiPriority w:val="99"/>
    <w:semiHidden/>
    <w:rPr>
      <w:rFonts w:ascii="Tahoma" w:hAnsi="Tahoma" w:cs="Tahoma" w:eastAsiaTheme="minorEastAsia"/>
      <w:sz w:val="16"/>
      <w:szCs w:val="16"/>
      <w:lang w:eastAsia="ru-RU"/>
    </w:rPr>
  </w:style>
  <w:style w:type="paragraph" w:styleId="940" w:customStyle="1">
    <w:name w:val="Style1"/>
    <w:basedOn w:val="919"/>
    <w:uiPriority w:val="99"/>
  </w:style>
  <w:style w:type="paragraph" w:styleId="941" w:customStyle="1">
    <w:name w:val="Style2"/>
    <w:basedOn w:val="919"/>
    <w:uiPriority w:val="99"/>
    <w:pPr>
      <w:jc w:val="center"/>
      <w:spacing w:line="185" w:lineRule="exact"/>
    </w:pPr>
  </w:style>
  <w:style w:type="paragraph" w:styleId="942" w:customStyle="1">
    <w:name w:val="Style3"/>
    <w:basedOn w:val="919"/>
    <w:uiPriority w:val="99"/>
  </w:style>
  <w:style w:type="paragraph" w:styleId="943" w:customStyle="1">
    <w:name w:val="Style4"/>
    <w:basedOn w:val="919"/>
    <w:uiPriority w:val="99"/>
  </w:style>
  <w:style w:type="paragraph" w:styleId="944" w:customStyle="1">
    <w:name w:val="Style5"/>
    <w:basedOn w:val="919"/>
    <w:uiPriority w:val="99"/>
  </w:style>
  <w:style w:type="paragraph" w:styleId="945" w:customStyle="1">
    <w:name w:val="Style6"/>
    <w:basedOn w:val="919"/>
    <w:uiPriority w:val="99"/>
    <w:pPr>
      <w:jc w:val="both"/>
      <w:spacing w:line="341" w:lineRule="exact"/>
    </w:pPr>
  </w:style>
  <w:style w:type="paragraph" w:styleId="946" w:customStyle="1">
    <w:name w:val="Style7"/>
    <w:basedOn w:val="919"/>
    <w:uiPriority w:val="99"/>
    <w:pPr>
      <w:ind w:hanging="682"/>
      <w:spacing w:line="274" w:lineRule="exact"/>
    </w:pPr>
  </w:style>
  <w:style w:type="paragraph" w:styleId="947" w:customStyle="1">
    <w:name w:val="Style8"/>
    <w:basedOn w:val="919"/>
    <w:uiPriority w:val="99"/>
    <w:pPr>
      <w:ind w:firstLine="845"/>
      <w:jc w:val="both"/>
      <w:spacing w:line="413" w:lineRule="exact"/>
    </w:pPr>
  </w:style>
  <w:style w:type="paragraph" w:styleId="948" w:customStyle="1">
    <w:name w:val="Style9"/>
    <w:basedOn w:val="919"/>
    <w:uiPriority w:val="99"/>
    <w:pPr>
      <w:ind w:firstLine="869"/>
      <w:jc w:val="both"/>
      <w:spacing w:line="414" w:lineRule="exact"/>
    </w:pPr>
  </w:style>
  <w:style w:type="paragraph" w:styleId="949" w:customStyle="1">
    <w:name w:val="Style10"/>
    <w:basedOn w:val="919"/>
    <w:uiPriority w:val="99"/>
    <w:pPr>
      <w:ind w:hanging="370"/>
      <w:spacing w:line="413" w:lineRule="exact"/>
    </w:pPr>
  </w:style>
  <w:style w:type="paragraph" w:styleId="950" w:customStyle="1">
    <w:name w:val="Style11"/>
    <w:basedOn w:val="919"/>
    <w:uiPriority w:val="99"/>
    <w:pPr>
      <w:ind w:firstLine="307"/>
      <w:jc w:val="both"/>
      <w:spacing w:line="413" w:lineRule="exact"/>
    </w:pPr>
  </w:style>
  <w:style w:type="paragraph" w:styleId="951" w:customStyle="1">
    <w:name w:val="Style12"/>
    <w:basedOn w:val="919"/>
    <w:uiPriority w:val="99"/>
  </w:style>
  <w:style w:type="paragraph" w:styleId="952" w:customStyle="1">
    <w:name w:val="Style13"/>
    <w:basedOn w:val="919"/>
    <w:uiPriority w:val="99"/>
    <w:pPr>
      <w:jc w:val="both"/>
    </w:pPr>
  </w:style>
  <w:style w:type="paragraph" w:styleId="953" w:customStyle="1">
    <w:name w:val="Style14"/>
    <w:basedOn w:val="919"/>
    <w:uiPriority w:val="99"/>
    <w:pPr>
      <w:ind w:firstLine="422"/>
      <w:jc w:val="both"/>
      <w:spacing w:line="413" w:lineRule="exact"/>
    </w:pPr>
  </w:style>
  <w:style w:type="paragraph" w:styleId="954" w:customStyle="1">
    <w:name w:val="Style15"/>
    <w:basedOn w:val="919"/>
    <w:uiPriority w:val="99"/>
    <w:pPr>
      <w:jc w:val="both"/>
      <w:spacing w:line="413" w:lineRule="exact"/>
    </w:pPr>
  </w:style>
  <w:style w:type="paragraph" w:styleId="955" w:customStyle="1">
    <w:name w:val="Style16"/>
    <w:basedOn w:val="919"/>
    <w:uiPriority w:val="99"/>
    <w:pPr>
      <w:ind w:firstLine="590"/>
      <w:spacing w:line="413" w:lineRule="exact"/>
    </w:pPr>
  </w:style>
  <w:style w:type="paragraph" w:styleId="956" w:customStyle="1">
    <w:name w:val="Style17"/>
    <w:basedOn w:val="919"/>
    <w:uiPriority w:val="99"/>
    <w:pPr>
      <w:ind w:firstLine="859"/>
      <w:spacing w:line="413" w:lineRule="exact"/>
    </w:pPr>
  </w:style>
  <w:style w:type="paragraph" w:styleId="957" w:customStyle="1">
    <w:name w:val="Style18"/>
    <w:basedOn w:val="919"/>
    <w:uiPriority w:val="99"/>
  </w:style>
  <w:style w:type="paragraph" w:styleId="958" w:customStyle="1">
    <w:name w:val="Style19"/>
    <w:basedOn w:val="919"/>
    <w:uiPriority w:val="99"/>
    <w:pPr>
      <w:ind w:firstLine="806"/>
      <w:spacing w:line="264" w:lineRule="exact"/>
    </w:pPr>
  </w:style>
  <w:style w:type="paragraph" w:styleId="959" w:customStyle="1">
    <w:name w:val="Style20"/>
    <w:basedOn w:val="919"/>
    <w:uiPriority w:val="99"/>
    <w:pPr>
      <w:jc w:val="center"/>
    </w:pPr>
  </w:style>
  <w:style w:type="paragraph" w:styleId="960" w:customStyle="1">
    <w:name w:val="Style21"/>
    <w:basedOn w:val="919"/>
    <w:uiPriority w:val="99"/>
  </w:style>
  <w:style w:type="paragraph" w:styleId="961" w:customStyle="1">
    <w:name w:val="Style22"/>
    <w:basedOn w:val="919"/>
    <w:uiPriority w:val="99"/>
  </w:style>
  <w:style w:type="character" w:styleId="962" w:customStyle="1">
    <w:name w:val="Font Style24"/>
    <w:basedOn w:val="924"/>
    <w:uiPriority w:val="99"/>
    <w:rPr>
      <w:rFonts w:ascii="Arial" w:hAnsi="Arial" w:cs="Arial"/>
      <w:b/>
      <w:bCs/>
      <w:sz w:val="22"/>
      <w:szCs w:val="22"/>
    </w:rPr>
  </w:style>
  <w:style w:type="character" w:styleId="963" w:customStyle="1">
    <w:name w:val="Font Style25"/>
    <w:basedOn w:val="924"/>
    <w:uiPriority w:val="99"/>
    <w:rPr>
      <w:rFonts w:ascii="Times New Roman" w:hAnsi="Times New Roman" w:cs="Times New Roman"/>
      <w:sz w:val="14"/>
      <w:szCs w:val="14"/>
    </w:rPr>
  </w:style>
  <w:style w:type="character" w:styleId="964" w:customStyle="1">
    <w:name w:val="Font Style26"/>
    <w:basedOn w:val="924"/>
    <w:uiPriority w:val="99"/>
    <w:rPr>
      <w:rFonts w:ascii="Times New Roman" w:hAnsi="Times New Roman" w:cs="Times New Roman"/>
      <w:b/>
      <w:bCs/>
      <w:sz w:val="26"/>
      <w:szCs w:val="26"/>
    </w:rPr>
  </w:style>
  <w:style w:type="character" w:styleId="965" w:customStyle="1">
    <w:name w:val="Font Style27"/>
    <w:basedOn w:val="924"/>
    <w:uiPriority w:val="99"/>
    <w:rPr>
      <w:rFonts w:ascii="Times New Roman" w:hAnsi="Times New Roman" w:cs="Times New Roman"/>
      <w:b/>
      <w:bCs/>
      <w:i/>
      <w:iCs/>
      <w:sz w:val="20"/>
      <w:szCs w:val="20"/>
    </w:rPr>
  </w:style>
  <w:style w:type="character" w:styleId="966" w:customStyle="1">
    <w:name w:val="Font Style29"/>
    <w:basedOn w:val="924"/>
    <w:uiPriority w:val="99"/>
    <w:rPr>
      <w:rFonts w:ascii="Times New Roman" w:hAnsi="Times New Roman" w:cs="Times New Roman"/>
      <w:b/>
      <w:bCs/>
      <w:i/>
      <w:iCs/>
      <w:spacing w:val="-20"/>
      <w:sz w:val="18"/>
      <w:szCs w:val="18"/>
    </w:rPr>
  </w:style>
  <w:style w:type="character" w:styleId="967" w:customStyle="1">
    <w:name w:val="Font Style30"/>
    <w:basedOn w:val="924"/>
    <w:uiPriority w:val="99"/>
    <w:rPr>
      <w:rFonts w:ascii="Times New Roman" w:hAnsi="Times New Roman" w:cs="Times New Roman"/>
      <w:i/>
      <w:iCs/>
      <w:sz w:val="34"/>
      <w:szCs w:val="34"/>
    </w:rPr>
  </w:style>
  <w:style w:type="character" w:styleId="968" w:customStyle="1">
    <w:name w:val="Font Style31"/>
    <w:basedOn w:val="924"/>
    <w:uiPriority w:val="99"/>
    <w:rPr>
      <w:rFonts w:ascii="Times New Roman" w:hAnsi="Times New Roman" w:cs="Times New Roman"/>
      <w:i/>
      <w:iCs/>
      <w:sz w:val="50"/>
      <w:szCs w:val="50"/>
    </w:rPr>
  </w:style>
  <w:style w:type="character" w:styleId="969" w:customStyle="1">
    <w:name w:val="Font Style32"/>
    <w:basedOn w:val="924"/>
    <w:uiPriority w:val="99"/>
    <w:rPr>
      <w:rFonts w:ascii="Times New Roman" w:hAnsi="Times New Roman" w:cs="Times New Roman"/>
      <w:b/>
      <w:bCs/>
      <w:i/>
      <w:iCs/>
      <w:spacing w:val="-20"/>
      <w:sz w:val="22"/>
      <w:szCs w:val="22"/>
    </w:rPr>
  </w:style>
  <w:style w:type="character" w:styleId="970" w:customStyle="1">
    <w:name w:val="Font Style33"/>
    <w:basedOn w:val="924"/>
    <w:uiPriority w:val="99"/>
    <w:rPr>
      <w:rFonts w:ascii="Times New Roman" w:hAnsi="Times New Roman" w:cs="Times New Roman"/>
      <w:b/>
      <w:bCs/>
      <w:i/>
      <w:iCs/>
      <w:spacing w:val="-10"/>
      <w:sz w:val="24"/>
      <w:szCs w:val="24"/>
    </w:rPr>
  </w:style>
  <w:style w:type="character" w:styleId="971" w:customStyle="1">
    <w:name w:val="Font Style34"/>
    <w:basedOn w:val="924"/>
    <w:uiPriority w:val="99"/>
    <w:rPr>
      <w:rFonts w:ascii="Times New Roman" w:hAnsi="Times New Roman" w:cs="Times New Roman"/>
      <w:sz w:val="24"/>
      <w:szCs w:val="24"/>
    </w:rPr>
  </w:style>
  <w:style w:type="character" w:styleId="972" w:customStyle="1">
    <w:name w:val="Font Style35"/>
    <w:basedOn w:val="924"/>
    <w:uiPriority w:val="99"/>
    <w:rPr>
      <w:rFonts w:ascii="Sylfaen" w:hAnsi="Sylfaen" w:cs="Sylfaen"/>
      <w:i/>
      <w:iCs/>
      <w:sz w:val="22"/>
      <w:szCs w:val="22"/>
    </w:rPr>
  </w:style>
  <w:style w:type="character" w:styleId="973" w:customStyle="1">
    <w:name w:val="Font Style36"/>
    <w:basedOn w:val="924"/>
    <w:uiPriority w:val="99"/>
    <w:rPr>
      <w:rFonts w:ascii="Times New Roman" w:hAnsi="Times New Roman" w:cs="Times New Roman"/>
      <w:sz w:val="16"/>
      <w:szCs w:val="16"/>
    </w:rPr>
  </w:style>
  <w:style w:type="character" w:styleId="974" w:customStyle="1">
    <w:name w:val="Font Style37"/>
    <w:basedOn w:val="924"/>
    <w:uiPriority w:val="99"/>
    <w:rPr>
      <w:rFonts w:ascii="Arial" w:hAnsi="Arial" w:cs="Arial"/>
      <w:b/>
      <w:bCs/>
      <w:spacing w:val="10"/>
      <w:sz w:val="14"/>
      <w:szCs w:val="14"/>
    </w:rPr>
  </w:style>
  <w:style w:type="character" w:styleId="975" w:customStyle="1">
    <w:name w:val="Font Style38"/>
    <w:basedOn w:val="924"/>
    <w:uiPriority w:val="99"/>
    <w:rPr>
      <w:rFonts w:ascii="Arial Black" w:hAnsi="Arial Black" w:cs="Arial Black"/>
      <w:i/>
      <w:iCs/>
      <w:sz w:val="12"/>
      <w:szCs w:val="12"/>
    </w:rPr>
  </w:style>
  <w:style w:type="character" w:styleId="976" w:customStyle="1">
    <w:name w:val="Font Style39"/>
    <w:basedOn w:val="924"/>
    <w:uiPriority w:val="99"/>
    <w:rPr>
      <w:rFonts w:ascii="Times New Roman" w:hAnsi="Times New Roman" w:cs="Times New Roman"/>
      <w:i/>
      <w:iCs/>
      <w:sz w:val="8"/>
      <w:szCs w:val="8"/>
    </w:rPr>
  </w:style>
  <w:style w:type="character" w:styleId="977" w:customStyle="1">
    <w:name w:val="Font Style40"/>
    <w:basedOn w:val="924"/>
    <w:uiPriority w:val="99"/>
    <w:rPr>
      <w:rFonts w:ascii="Times New Roman" w:hAnsi="Times New Roman" w:cs="Times New Roman"/>
      <w:b/>
      <w:bCs/>
      <w:i/>
      <w:iCs/>
      <w:sz w:val="22"/>
      <w:szCs w:val="22"/>
    </w:rPr>
  </w:style>
  <w:style w:type="character" w:styleId="978" w:customStyle="1">
    <w:name w:val="Font Style41"/>
    <w:basedOn w:val="924"/>
    <w:uiPriority w:val="99"/>
    <w:rPr>
      <w:rFonts w:ascii="Times New Roman" w:hAnsi="Times New Roman" w:cs="Times New Roman"/>
      <w:i/>
      <w:iCs/>
      <w:spacing w:val="-10"/>
      <w:sz w:val="22"/>
      <w:szCs w:val="22"/>
    </w:rPr>
  </w:style>
  <w:style w:type="character" w:styleId="979" w:customStyle="1">
    <w:name w:val="Font Style42"/>
    <w:basedOn w:val="924"/>
    <w:uiPriority w:val="99"/>
    <w:rPr>
      <w:rFonts w:ascii="Times New Roman" w:hAnsi="Times New Roman" w:cs="Times New Roman"/>
      <w:spacing w:val="10"/>
      <w:sz w:val="14"/>
      <w:szCs w:val="14"/>
    </w:rPr>
  </w:style>
  <w:style w:type="character" w:styleId="980" w:customStyle="1">
    <w:name w:val="Font Style12"/>
    <w:basedOn w:val="924"/>
    <w:uiPriority w:val="99"/>
    <w:rPr>
      <w:rFonts w:ascii="Arial" w:hAnsi="Arial" w:cs="Arial"/>
      <w:b/>
      <w:bCs/>
      <w:sz w:val="22"/>
      <w:szCs w:val="22"/>
    </w:rPr>
  </w:style>
  <w:style w:type="character" w:styleId="981" w:customStyle="1">
    <w:name w:val="Font Style13"/>
    <w:basedOn w:val="924"/>
    <w:uiPriority w:val="99"/>
    <w:rPr>
      <w:rFonts w:ascii="Times New Roman" w:hAnsi="Times New Roman" w:cs="Times New Roman"/>
      <w:sz w:val="14"/>
      <w:szCs w:val="14"/>
    </w:rPr>
  </w:style>
  <w:style w:type="character" w:styleId="982" w:customStyle="1">
    <w:name w:val="Font Style14"/>
    <w:basedOn w:val="924"/>
    <w:uiPriority w:val="99"/>
    <w:rPr>
      <w:rFonts w:ascii="Book Antiqua" w:hAnsi="Book Antiqua" w:cs="Book Antiqua"/>
      <w:b/>
      <w:bCs/>
      <w:sz w:val="10"/>
      <w:szCs w:val="10"/>
    </w:rPr>
  </w:style>
  <w:style w:type="character" w:styleId="983" w:customStyle="1">
    <w:name w:val="Font Style15"/>
    <w:basedOn w:val="924"/>
    <w:uiPriority w:val="99"/>
    <w:rPr>
      <w:rFonts w:ascii="Times New Roman" w:hAnsi="Times New Roman" w:cs="Times New Roman"/>
      <w:b/>
      <w:bCs/>
      <w:sz w:val="26"/>
      <w:szCs w:val="26"/>
    </w:rPr>
  </w:style>
  <w:style w:type="character" w:styleId="984" w:customStyle="1">
    <w:name w:val="Font Style16"/>
    <w:basedOn w:val="924"/>
    <w:uiPriority w:val="99"/>
    <w:rPr>
      <w:rFonts w:ascii="Times New Roman" w:hAnsi="Times New Roman" w:cs="Times New Roman"/>
      <w:b/>
      <w:bCs/>
      <w:i/>
      <w:iCs/>
      <w:sz w:val="20"/>
      <w:szCs w:val="20"/>
    </w:rPr>
  </w:style>
  <w:style w:type="character" w:styleId="985" w:customStyle="1">
    <w:name w:val="Font Style17"/>
    <w:basedOn w:val="924"/>
    <w:uiPriority w:val="99"/>
    <w:rPr>
      <w:rFonts w:ascii="Times New Roman" w:hAnsi="Times New Roman" w:cs="Times New Roman"/>
      <w:b/>
      <w:bCs/>
      <w:i/>
      <w:iCs/>
      <w:sz w:val="20"/>
      <w:szCs w:val="20"/>
    </w:rPr>
  </w:style>
  <w:style w:type="character" w:styleId="986" w:customStyle="1">
    <w:name w:val="Font Style18"/>
    <w:basedOn w:val="924"/>
    <w:uiPriority w:val="99"/>
    <w:rPr>
      <w:rFonts w:ascii="Times New Roman" w:hAnsi="Times New Roman" w:cs="Times New Roman"/>
      <w:sz w:val="22"/>
      <w:szCs w:val="22"/>
    </w:rPr>
  </w:style>
  <w:style w:type="character" w:styleId="987" w:customStyle="1">
    <w:name w:val="Верхний колонтитул Знак"/>
    <w:basedOn w:val="924"/>
    <w:link w:val="988"/>
    <w:uiPriority w:val="99"/>
    <w:semiHidden/>
    <w:rPr>
      <w:rFonts w:ascii="Times New Roman" w:hAnsi="Times New Roman" w:cs="Times New Roman" w:eastAsiaTheme="minorEastAsia"/>
      <w:sz w:val="24"/>
      <w:szCs w:val="24"/>
      <w:lang w:eastAsia="ru-RU"/>
    </w:rPr>
  </w:style>
  <w:style w:type="paragraph" w:styleId="988">
    <w:name w:val="Header"/>
    <w:basedOn w:val="919"/>
    <w:link w:val="987"/>
    <w:uiPriority w:val="99"/>
    <w:semiHidden/>
    <w:unhideWhenUsed/>
    <w:pPr>
      <w:tabs>
        <w:tab w:val="center" w:pos="4677" w:leader="none"/>
        <w:tab w:val="right" w:pos="9355" w:leader="none"/>
      </w:tabs>
    </w:pPr>
  </w:style>
  <w:style w:type="paragraph" w:styleId="989">
    <w:name w:val="Footer"/>
    <w:basedOn w:val="919"/>
    <w:link w:val="990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990" w:customStyle="1">
    <w:name w:val="Нижний колонтитул Знак"/>
    <w:basedOn w:val="924"/>
    <w:link w:val="989"/>
    <w:uiPriority w:val="99"/>
    <w:rPr>
      <w:rFonts w:ascii="Times New Roman" w:hAnsi="Times New Roman" w:cs="Times New Roman" w:eastAsiaTheme="minorEastAsia"/>
      <w:sz w:val="24"/>
      <w:szCs w:val="24"/>
      <w:lang w:eastAsia="ru-RU"/>
    </w:rPr>
  </w:style>
  <w:style w:type="paragraph" w:styleId="991">
    <w:name w:val="List Paragraph"/>
    <w:basedOn w:val="919"/>
    <w:uiPriority w:val="34"/>
    <w:qFormat/>
    <w:pPr>
      <w:contextualSpacing/>
      <w:ind w:left="720"/>
      <w:widowControl/>
    </w:pPr>
    <w:rPr>
      <w:rFonts w:eastAsia="Times New Roman"/>
      <w:sz w:val="20"/>
      <w:szCs w:val="20"/>
      <w:lang w:val="en-US"/>
    </w:rPr>
  </w:style>
  <w:style w:type="paragraph" w:styleId="992" w:customStyle="1">
    <w:name w:val="ConsPlusNormal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993" w:customStyle="1">
    <w:name w:val="apple-converted-space"/>
    <w:basedOn w:val="924"/>
    <w:uiPriority w:val="99"/>
  </w:style>
  <w:style w:type="character" w:styleId="994" w:customStyle="1">
    <w:name w:val="Заголовок №7_"/>
    <w:basedOn w:val="924"/>
    <w:link w:val="995"/>
    <w:uiPriority w:val="99"/>
    <w:rPr>
      <w:rFonts w:ascii="Book Antiqua" w:hAnsi="Book Antiqua"/>
      <w:b/>
      <w:bCs/>
      <w:spacing w:val="-5"/>
      <w:sz w:val="23"/>
      <w:szCs w:val="23"/>
      <w:shd w:val="clear" w:color="auto" w:fill="ffffff"/>
    </w:rPr>
  </w:style>
  <w:style w:type="paragraph" w:styleId="995" w:customStyle="1">
    <w:name w:val="Заголовок №71"/>
    <w:basedOn w:val="919"/>
    <w:link w:val="994"/>
    <w:uiPriority w:val="99"/>
    <w:pPr>
      <w:jc w:val="both"/>
      <w:spacing w:after="300" w:line="240" w:lineRule="atLeast"/>
      <w:shd w:val="clear" w:color="auto" w:fill="ffffff"/>
      <w:widowControl/>
      <w:outlineLvl w:val="6"/>
    </w:pPr>
    <w:rPr>
      <w:rFonts w:ascii="Book Antiqua" w:hAnsi="Book Antiqua" w:eastAsiaTheme="minorHAnsi" w:cstheme="minorBidi"/>
      <w:b/>
      <w:bCs/>
      <w:spacing w:val="-5"/>
      <w:sz w:val="23"/>
      <w:szCs w:val="23"/>
      <w:lang w:eastAsia="en-US"/>
    </w:rPr>
  </w:style>
  <w:style w:type="character" w:styleId="996" w:customStyle="1">
    <w:name w:val="Основной текст (2)"/>
    <w:basedOn w:val="933"/>
    <w:rPr>
      <w:rFonts w:ascii="Arial" w:hAnsi="Arial"/>
      <w:b/>
      <w:bCs/>
      <w:spacing w:val="1"/>
      <w:sz w:val="17"/>
      <w:szCs w:val="17"/>
      <w:u w:val="single"/>
      <w:shd w:val="clear" w:color="auto" w:fill="ffffff"/>
    </w:rPr>
  </w:style>
  <w:style w:type="character" w:styleId="997" w:customStyle="1">
    <w:name w:val="Основной текст (4)_"/>
    <w:basedOn w:val="924"/>
    <w:link w:val="998"/>
    <w:uiPriority w:val="99"/>
    <w:rPr>
      <w:rFonts w:ascii="Book Antiqua" w:hAnsi="Book Antiqua"/>
      <w:b/>
      <w:bCs/>
      <w:spacing w:val="-5"/>
      <w:sz w:val="23"/>
      <w:szCs w:val="23"/>
      <w:shd w:val="clear" w:color="auto" w:fill="ffffff"/>
    </w:rPr>
  </w:style>
  <w:style w:type="paragraph" w:styleId="998" w:customStyle="1">
    <w:name w:val="Основной текст (4)1"/>
    <w:basedOn w:val="919"/>
    <w:link w:val="997"/>
    <w:uiPriority w:val="99"/>
    <w:pPr>
      <w:ind w:hanging="1260"/>
      <w:spacing w:before="120" w:line="240" w:lineRule="atLeast"/>
      <w:shd w:val="clear" w:color="auto" w:fill="ffffff"/>
      <w:widowControl/>
    </w:pPr>
    <w:rPr>
      <w:rFonts w:ascii="Book Antiqua" w:hAnsi="Book Antiqua" w:eastAsiaTheme="minorHAnsi" w:cstheme="minorBidi"/>
      <w:b/>
      <w:bCs/>
      <w:spacing w:val="-5"/>
      <w:sz w:val="23"/>
      <w:szCs w:val="23"/>
      <w:lang w:eastAsia="en-US"/>
    </w:rPr>
  </w:style>
  <w:style w:type="character" w:styleId="999" w:customStyle="1">
    <w:name w:val="Основной текст + Arial"/>
    <w:basedOn w:val="924"/>
    <w:uiPriority w:val="99"/>
    <w:rPr>
      <w:rFonts w:ascii="Arial" w:hAnsi="Arial" w:cs="Arial"/>
      <w:spacing w:val="1"/>
      <w:sz w:val="21"/>
      <w:szCs w:val="21"/>
      <w:shd w:val="clear" w:color="auto" w:fill="ffffff"/>
    </w:rPr>
  </w:style>
  <w:style w:type="character" w:styleId="1000" w:customStyle="1">
    <w:name w:val="Основной текст (3)8"/>
    <w:basedOn w:val="935"/>
    <w:uiPriority w:val="99"/>
    <w:rPr>
      <w:rFonts w:ascii="Book Antiqua" w:hAnsi="Book Antiqua" w:cs="Book Antiqua"/>
      <w:sz w:val="17"/>
      <w:szCs w:val="17"/>
      <w:u w:val="single"/>
      <w:shd w:val="clear" w:color="auto" w:fill="ffffff"/>
      <w:lang w:bidi="ar-SA"/>
    </w:rPr>
  </w:style>
  <w:style w:type="character" w:styleId="1001" w:customStyle="1">
    <w:name w:val="Основной текст (6)_"/>
    <w:basedOn w:val="924"/>
    <w:link w:val="1002"/>
    <w:uiPriority w:val="99"/>
    <w:rPr>
      <w:rFonts w:ascii="Book Antiqua" w:hAnsi="Book Antiqua" w:cs="Times New Roman"/>
      <w:i/>
      <w:iCs/>
      <w:spacing w:val="-13"/>
      <w:shd w:val="clear" w:color="auto" w:fill="ffffff"/>
    </w:rPr>
  </w:style>
  <w:style w:type="paragraph" w:styleId="1002" w:customStyle="1">
    <w:name w:val="Основной текст (6)"/>
    <w:basedOn w:val="919"/>
    <w:link w:val="1001"/>
    <w:uiPriority w:val="99"/>
    <w:pPr>
      <w:jc w:val="right"/>
      <w:spacing w:after="120" w:line="227" w:lineRule="exact"/>
      <w:shd w:val="clear" w:color="auto" w:fill="ffffff"/>
      <w:widowControl/>
    </w:pPr>
    <w:rPr>
      <w:rFonts w:ascii="Book Antiqua" w:hAnsi="Book Antiqua" w:eastAsiaTheme="minorHAnsi"/>
      <w:i/>
      <w:iCs/>
      <w:spacing w:val="-13"/>
      <w:sz w:val="22"/>
      <w:szCs w:val="22"/>
      <w:lang w:eastAsia="en-US"/>
    </w:rPr>
  </w:style>
  <w:style w:type="character" w:styleId="1003" w:customStyle="1">
    <w:name w:val="Основной текст (6) + 9 pt"/>
    <w:basedOn w:val="1001"/>
    <w:uiPriority w:val="99"/>
    <w:rPr>
      <w:rFonts w:ascii="Book Antiqua" w:hAnsi="Book Antiqua" w:cs="Times New Roman"/>
      <w:i/>
      <w:iCs/>
      <w:spacing w:val="-13"/>
      <w:sz w:val="17"/>
      <w:szCs w:val="17"/>
      <w:shd w:val="clear" w:color="auto" w:fill="ffffff"/>
    </w:rPr>
  </w:style>
  <w:style w:type="character" w:styleId="1004" w:customStyle="1">
    <w:name w:val="Оглавление (3)_"/>
    <w:basedOn w:val="924"/>
    <w:link w:val="1005"/>
    <w:uiPriority w:val="99"/>
    <w:rPr>
      <w:rFonts w:ascii="Book Antiqua" w:hAnsi="Book Antiqua" w:cs="Times New Roman"/>
      <w:b/>
      <w:bCs/>
      <w:spacing w:val="-5"/>
      <w:sz w:val="23"/>
      <w:szCs w:val="23"/>
      <w:shd w:val="clear" w:color="auto" w:fill="ffffff"/>
    </w:rPr>
  </w:style>
  <w:style w:type="paragraph" w:styleId="1005" w:customStyle="1">
    <w:name w:val="Оглавление (3)1"/>
    <w:basedOn w:val="919"/>
    <w:link w:val="1004"/>
    <w:uiPriority w:val="99"/>
    <w:pPr>
      <w:spacing w:line="240" w:lineRule="atLeast"/>
      <w:shd w:val="clear" w:color="auto" w:fill="ffffff"/>
      <w:widowControl/>
    </w:pPr>
    <w:rPr>
      <w:rFonts w:ascii="Book Antiqua" w:hAnsi="Book Antiqua" w:eastAsiaTheme="minorHAnsi"/>
      <w:b/>
      <w:bCs/>
      <w:spacing w:val="-5"/>
      <w:sz w:val="23"/>
      <w:szCs w:val="23"/>
      <w:lang w:eastAsia="en-US"/>
    </w:rPr>
  </w:style>
  <w:style w:type="character" w:styleId="1006" w:customStyle="1">
    <w:name w:val="Оглавление (3) + 101"/>
    <w:basedOn w:val="1004"/>
    <w:uiPriority w:val="99"/>
    <w:rPr>
      <w:rFonts w:ascii="Book Antiqua" w:hAnsi="Book Antiqua" w:cs="Book Antiqua"/>
      <w:b/>
      <w:bCs/>
      <w:spacing w:val="-5"/>
      <w:sz w:val="20"/>
      <w:szCs w:val="20"/>
      <w:shd w:val="clear" w:color="auto" w:fill="ffffff"/>
    </w:rPr>
  </w:style>
  <w:style w:type="character" w:styleId="1007" w:customStyle="1">
    <w:name w:val="Заголовок №7 + 9 pt"/>
    <w:basedOn w:val="994"/>
    <w:uiPriority w:val="99"/>
    <w:rPr>
      <w:rFonts w:ascii="Book Antiqua" w:hAnsi="Book Antiqua" w:cs="Book Antiqua"/>
      <w:b/>
      <w:bCs/>
      <w:spacing w:val="21"/>
      <w:sz w:val="17"/>
      <w:szCs w:val="17"/>
      <w:shd w:val="clear" w:color="auto" w:fill="ffffff"/>
      <w:lang w:bidi="ar-SA"/>
    </w:rPr>
  </w:style>
  <w:style w:type="character" w:styleId="1008" w:customStyle="1">
    <w:name w:val="Заголовок №7"/>
    <w:basedOn w:val="994"/>
    <w:uiPriority w:val="99"/>
    <w:rPr>
      <w:rFonts w:ascii="Book Antiqua" w:hAnsi="Book Antiqua" w:cs="Book Antiqua"/>
      <w:b/>
      <w:bCs/>
      <w:spacing w:val="-5"/>
      <w:sz w:val="23"/>
      <w:szCs w:val="23"/>
      <w:u w:val="single"/>
      <w:shd w:val="clear" w:color="auto" w:fill="ffffff"/>
      <w:lang w:bidi="ar-SA"/>
    </w:rPr>
  </w:style>
  <w:style w:type="character" w:styleId="1009" w:customStyle="1">
    <w:name w:val="Основной текст_"/>
    <w:basedOn w:val="924"/>
    <w:link w:val="1010"/>
    <w:rPr>
      <w:rFonts w:ascii="Arial" w:hAnsi="Arial" w:cs="Arial"/>
      <w:sz w:val="19"/>
      <w:szCs w:val="19"/>
      <w:shd w:val="clear" w:color="auto" w:fill="ffffff"/>
    </w:rPr>
  </w:style>
  <w:style w:type="paragraph" w:styleId="1010" w:customStyle="1">
    <w:name w:val="Основной текст3"/>
    <w:basedOn w:val="919"/>
    <w:link w:val="1009"/>
    <w:pPr>
      <w:ind w:hanging="360"/>
      <w:spacing w:line="202" w:lineRule="exact"/>
      <w:shd w:val="clear" w:color="auto" w:fill="ffffff"/>
    </w:pPr>
    <w:rPr>
      <w:rFonts w:ascii="Arial" w:hAnsi="Arial" w:cs="Arial" w:eastAsiaTheme="minorHAnsi"/>
      <w:sz w:val="19"/>
      <w:szCs w:val="19"/>
      <w:lang w:eastAsia="en-US"/>
    </w:rPr>
  </w:style>
  <w:style w:type="character" w:styleId="1011" w:customStyle="1">
    <w:name w:val="Основной текст + Times New Roman"/>
    <w:basedOn w:val="1009"/>
    <w:uiPriority w:val="99"/>
    <w:rPr>
      <w:rFonts w:ascii="Times New Roman" w:hAnsi="Times New Roman" w:cs="Times New Roman"/>
      <w:b/>
      <w:bCs/>
      <w:color w:val="000000"/>
      <w:spacing w:val="0"/>
      <w:position w:val="0"/>
      <w:sz w:val="21"/>
      <w:szCs w:val="21"/>
      <w:shd w:val="clear" w:color="auto" w:fill="ffffff"/>
      <w:lang w:val="ru-RU"/>
    </w:rPr>
  </w:style>
  <w:style w:type="character" w:styleId="1012" w:customStyle="1">
    <w:name w:val="Основной текст (26)"/>
    <w:basedOn w:val="924"/>
    <w:uiPriority w:val="99"/>
    <w:rPr>
      <w:rFonts w:ascii="Arial" w:hAnsi="Arial" w:cs="Arial"/>
      <w:color w:val="000000"/>
      <w:spacing w:val="0"/>
      <w:position w:val="0"/>
      <w:sz w:val="20"/>
      <w:szCs w:val="20"/>
      <w:u w:val="single"/>
      <w:lang w:val="ru-RU"/>
    </w:rPr>
  </w:style>
  <w:style w:type="paragraph" w:styleId="1013" w:customStyle="1">
    <w:name w:val="Default"/>
    <w:pPr>
      <w:spacing w:after="0" w:line="240" w:lineRule="auto"/>
    </w:pPr>
    <w:rPr>
      <w:rFonts w:ascii="Calibri" w:hAnsi="Calibri" w:eastAsia="Times New Roman" w:cs="Calibri"/>
      <w:color w:val="000000"/>
      <w:sz w:val="24"/>
      <w:szCs w:val="24"/>
      <w:lang w:eastAsia="ru-RU"/>
    </w:rPr>
  </w:style>
  <w:style w:type="paragraph" w:styleId="1014" w:customStyle="1">
    <w:name w:val="formattext"/>
    <w:basedOn w:val="919"/>
    <w:uiPriority w:val="99"/>
    <w:pPr>
      <w:spacing w:before="100" w:beforeAutospacing="1" w:after="100" w:afterAutospacing="1"/>
      <w:widowControl/>
    </w:pPr>
    <w:rPr>
      <w:rFonts w:eastAsia="Times New Roman"/>
    </w:rPr>
  </w:style>
  <w:style w:type="character" w:styleId="1015" w:customStyle="1">
    <w:name w:val="Основной текст + Courier New1"/>
    <w:basedOn w:val="1009"/>
    <w:uiPriority w:val="99"/>
    <w:rPr>
      <w:rFonts w:ascii="Courier New" w:hAnsi="Courier New" w:cs="Courier New"/>
      <w:color w:val="000000"/>
      <w:spacing w:val="0"/>
      <w:position w:val="0"/>
      <w:sz w:val="15"/>
      <w:szCs w:val="15"/>
      <w:u w:val="none"/>
      <w:shd w:val="clear" w:color="auto" w:fill="ffffff"/>
      <w:lang w:val="ru-RU"/>
    </w:rPr>
  </w:style>
  <w:style w:type="character" w:styleId="1016" w:customStyle="1">
    <w:name w:val="Основной текст + Курсив"/>
    <w:basedOn w:val="1009"/>
    <w:uiPriority w:val="99"/>
    <w:rPr>
      <w:rFonts w:ascii="Arial" w:hAnsi="Arial" w:cs="Arial"/>
      <w:i/>
      <w:iCs/>
      <w:color w:val="000000"/>
      <w:spacing w:val="-30"/>
      <w:position w:val="0"/>
      <w:sz w:val="19"/>
      <w:szCs w:val="19"/>
      <w:u w:val="none"/>
      <w:shd w:val="clear" w:color="auto" w:fill="ffffff"/>
      <w:lang w:val="ru-RU"/>
    </w:rPr>
  </w:style>
  <w:style w:type="character" w:styleId="1017" w:customStyle="1">
    <w:name w:val="Основной текст + Corbel"/>
    <w:basedOn w:val="1009"/>
    <w:uiPriority w:val="99"/>
    <w:rPr>
      <w:rFonts w:ascii="Corbel" w:hAnsi="Corbel" w:cs="Corbel"/>
      <w:color w:val="000000"/>
      <w:spacing w:val="0"/>
      <w:position w:val="0"/>
      <w:sz w:val="28"/>
      <w:szCs w:val="28"/>
      <w:u w:val="none"/>
      <w:shd w:val="clear" w:color="auto" w:fill="ffffff"/>
      <w:lang w:val="ru-RU"/>
    </w:rPr>
  </w:style>
  <w:style w:type="character" w:styleId="1018" w:customStyle="1">
    <w:name w:val="Основной текст + Малые прописные"/>
    <w:basedOn w:val="1009"/>
    <w:uiPriority w:val="99"/>
    <w:rPr>
      <w:rFonts w:ascii="Arial" w:hAnsi="Arial" w:cs="Arial"/>
      <w:smallCaps/>
      <w:color w:val="000000"/>
      <w:spacing w:val="0"/>
      <w:position w:val="0"/>
      <w:sz w:val="19"/>
      <w:szCs w:val="19"/>
      <w:u w:val="none"/>
      <w:shd w:val="clear" w:color="auto" w:fill="ffffff"/>
      <w:lang w:val="ru-RU"/>
    </w:rPr>
  </w:style>
  <w:style w:type="character" w:styleId="1019" w:customStyle="1">
    <w:name w:val="Основной текст (3) + Малые прописные"/>
    <w:basedOn w:val="935"/>
    <w:uiPriority w:val="99"/>
    <w:rPr>
      <w:rFonts w:ascii="Times New Roman" w:hAnsi="Times New Roman" w:cs="Times New Roman"/>
      <w:smallCaps/>
      <w:color w:val="000000"/>
      <w:spacing w:val="0"/>
      <w:position w:val="0"/>
      <w:sz w:val="21"/>
      <w:szCs w:val="21"/>
      <w:u w:val="none"/>
      <w:shd w:val="clear" w:color="auto" w:fill="ffffff"/>
      <w:lang w:val="en-US"/>
    </w:rPr>
  </w:style>
  <w:style w:type="character" w:styleId="1020" w:customStyle="1">
    <w:name w:val="Основной текст + Courier New"/>
    <w:basedOn w:val="1009"/>
    <w:uiPriority w:val="99"/>
    <w:rPr>
      <w:rFonts w:ascii="Courier New" w:hAnsi="Courier New" w:cs="Courier New"/>
      <w:color w:val="000000"/>
      <w:spacing w:val="0"/>
      <w:position w:val="0"/>
      <w:sz w:val="19"/>
      <w:szCs w:val="19"/>
      <w:u w:val="none"/>
      <w:shd w:val="clear" w:color="auto" w:fill="ffffff"/>
      <w:lang w:val="ru-RU"/>
    </w:rPr>
  </w:style>
  <w:style w:type="paragraph" w:styleId="1021" w:customStyle="1">
    <w:name w:val="formattext topleveltext"/>
    <w:basedOn w:val="919"/>
    <w:pPr>
      <w:spacing w:before="100" w:beforeAutospacing="1" w:after="100" w:afterAutospacing="1"/>
      <w:widowControl/>
    </w:pPr>
    <w:rPr>
      <w:rFonts w:eastAsia="Times New Roman"/>
    </w:rPr>
  </w:style>
  <w:style w:type="paragraph" w:styleId="1022" w:customStyle="1">
    <w:name w:val="Основной текст8"/>
    <w:basedOn w:val="919"/>
    <w:pPr>
      <w:ind w:hanging="1340"/>
      <w:jc w:val="both"/>
      <w:spacing w:before="120" w:line="250" w:lineRule="exact"/>
      <w:shd w:val="clear" w:color="auto" w:fill="ffffff"/>
    </w:pPr>
    <w:rPr>
      <w:rFonts w:eastAsia="Times New Roman"/>
      <w:sz w:val="21"/>
      <w:szCs w:val="21"/>
      <w:lang w:eastAsia="en-US"/>
    </w:rPr>
  </w:style>
  <w:style w:type="character" w:styleId="1023" w:customStyle="1">
    <w:name w:val="Основной текст Exact"/>
    <w:basedOn w:val="924"/>
    <w:rPr>
      <w:rFonts w:ascii="Times New Roman" w:hAnsi="Times New Roman" w:eastAsia="Times New Roman" w:cs="Times New Roman"/>
      <w:b w:val="0"/>
      <w:bCs w:val="0"/>
      <w:i w:val="0"/>
      <w:iCs w:val="0"/>
      <w:smallCaps w:val="0"/>
      <w:strike w:val="0"/>
      <w:spacing w:val="6"/>
      <w:sz w:val="20"/>
      <w:szCs w:val="20"/>
      <w:u w:val="none"/>
    </w:rPr>
  </w:style>
  <w:style w:type="character" w:styleId="1024" w:customStyle="1">
    <w:name w:val="Основной текст7"/>
    <w:basedOn w:val="1009"/>
    <w:rPr>
      <w:rFonts w:ascii="Times New Roman" w:hAnsi="Times New Roman" w:eastAsia="Times New Roman" w:cs="Times New Roman"/>
      <w:b w:val="0"/>
      <w:bCs w:val="0"/>
      <w:i w:val="0"/>
      <w:iCs w:val="0"/>
      <w:smallCaps w:val="0"/>
      <w:strike w:val="0"/>
      <w:color w:val="000000"/>
      <w:spacing w:val="6"/>
      <w:position w:val="0"/>
      <w:sz w:val="20"/>
      <w:szCs w:val="20"/>
      <w:u w:val="none"/>
      <w:shd w:val="clear" w:color="auto" w:fill="ffffff"/>
      <w:lang w:val="ru-RU"/>
    </w:rPr>
  </w:style>
  <w:style w:type="character" w:styleId="1025" w:customStyle="1">
    <w:name w:val="Основной текст + 9;5 pt;Интервал 0 pt"/>
    <w:basedOn w:val="1009"/>
    <w:rPr>
      <w:rFonts w:ascii="Times New Roman" w:hAnsi="Times New Roman" w:eastAsia="Times New Roman" w:cs="Times New Roman"/>
      <w:b w:val="0"/>
      <w:bCs w:val="0"/>
      <w:i w:val="0"/>
      <w:iCs w:val="0"/>
      <w:smallCaps w:val="0"/>
      <w:strike w:val="0"/>
      <w:color w:val="000000"/>
      <w:spacing w:val="10"/>
      <w:position w:val="0"/>
      <w:sz w:val="19"/>
      <w:szCs w:val="19"/>
      <w:u w:val="none"/>
      <w:shd w:val="clear" w:color="auto" w:fill="ffffff"/>
      <w:lang w:val="ru-RU"/>
    </w:rPr>
  </w:style>
  <w:style w:type="character" w:styleId="1026" w:customStyle="1">
    <w:name w:val="Основной текст + 9 pt;Курсив;Интервал -1 pt"/>
    <w:basedOn w:val="1009"/>
    <w:rPr>
      <w:rFonts w:ascii="Times New Roman" w:hAnsi="Times New Roman" w:eastAsia="Times New Roman" w:cs="Times New Roman"/>
      <w:b w:val="0"/>
      <w:bCs w:val="0"/>
      <w:i/>
      <w:iCs/>
      <w:smallCaps w:val="0"/>
      <w:strike w:val="0"/>
      <w:color w:val="000000"/>
      <w:spacing w:val="-26"/>
      <w:position w:val="0"/>
      <w:sz w:val="18"/>
      <w:szCs w:val="18"/>
      <w:u w:val="none"/>
      <w:shd w:val="clear" w:color="auto" w:fill="ffffff"/>
      <w:lang w:val="ru-RU"/>
    </w:rPr>
  </w:style>
  <w:style w:type="character" w:styleId="1027" w:customStyle="1">
    <w:name w:val="Основной текст + Полужирный"/>
    <w:basedOn w:val="1009"/>
    <w:rPr>
      <w:rFonts w:ascii="Times New Roman" w:hAnsi="Times New Roman" w:eastAsia="Times New Roman" w:cs="Times New Roman"/>
      <w:b/>
      <w:bCs/>
      <w:color w:val="000000"/>
      <w:spacing w:val="0"/>
      <w:position w:val="0"/>
      <w:sz w:val="21"/>
      <w:szCs w:val="21"/>
      <w:shd w:val="clear" w:color="auto" w:fill="ffffff"/>
      <w:lang w:val="ru-RU"/>
    </w:rPr>
  </w:style>
  <w:style w:type="character" w:styleId="1028" w:customStyle="1">
    <w:name w:val="Основной текст + 10 pt"/>
    <w:basedOn w:val="1009"/>
    <w:rPr>
      <w:rFonts w:ascii="Times New Roman" w:hAnsi="Times New Roman" w:eastAsia="Times New Roman" w:cs="Times New Roman"/>
      <w:b w:val="0"/>
      <w:bCs w:val="0"/>
      <w:i w:val="0"/>
      <w:iCs w:val="0"/>
      <w:smallCaps w:val="0"/>
      <w:strike w:val="0"/>
      <w:color w:val="000000"/>
      <w:spacing w:val="0"/>
      <w:position w:val="0"/>
      <w:sz w:val="20"/>
      <w:szCs w:val="20"/>
      <w:u w:val="none"/>
      <w:shd w:val="clear" w:color="auto" w:fill="ffffff"/>
      <w:lang w:val="ru-RU"/>
    </w:rPr>
  </w:style>
  <w:style w:type="paragraph" w:styleId="1029">
    <w:name w:val="Normal (Web)"/>
    <w:basedOn w:val="919"/>
    <w:uiPriority w:val="99"/>
    <w:semiHidden/>
    <w:pPr>
      <w:spacing w:before="100" w:beforeAutospacing="1" w:after="100" w:afterAutospacing="1"/>
      <w:widowControl/>
    </w:pPr>
    <w:rPr>
      <w:rFonts w:eastAsia="Times New Roman"/>
      <w:color w:val="000000"/>
    </w:rPr>
  </w:style>
  <w:style w:type="character" w:styleId="1030">
    <w:name w:val="Hyperlink"/>
    <w:uiPriority w:val="99"/>
    <w:semiHidden/>
    <w:unhideWhenUsed/>
    <w:rPr>
      <w:color w:val="0000ff"/>
      <w:u w:val="single"/>
    </w:rPr>
  </w:style>
  <w:style w:type="paragraph" w:styleId="1031" w:customStyle="1">
    <w:name w:val="Заголовок1"/>
    <w:uiPriority w:val="99"/>
    <w:pPr>
      <w:spacing w:after="0" w:line="240" w:lineRule="auto"/>
      <w:widowControl w:val="off"/>
    </w:pPr>
    <w:rPr>
      <w:rFonts w:ascii="Times New Roman" w:hAnsi="Times New Roman" w:eastAsia="Times New Roman" w:cs="Times New Roman"/>
      <w:b/>
      <w:bCs/>
      <w:color w:val="000000"/>
      <w:sz w:val="24"/>
      <w:szCs w:val="24"/>
      <w:lang w:eastAsia="ru-RU"/>
    </w:rPr>
  </w:style>
  <w:style w:type="character" w:styleId="1032" w:customStyle="1">
    <w:name w:val="Заголовок 2 Знак"/>
    <w:basedOn w:val="924"/>
    <w:link w:val="921"/>
    <w:uiPriority w:val="9"/>
    <w:semiHidden/>
    <w:rPr>
      <w:rFonts w:asciiTheme="majorHAnsi" w:hAnsiTheme="majorHAnsi" w:eastAsiaTheme="majorEastAsia" w:cstheme="majorBidi"/>
      <w:b/>
      <w:bCs/>
      <w:color w:val="4f81bd" w:themeColor="accent1"/>
      <w:sz w:val="26"/>
      <w:szCs w:val="26"/>
      <w:lang w:eastAsia="ru-RU"/>
    </w:rPr>
  </w:style>
  <w:style w:type="character" w:styleId="1033" w:customStyle="1">
    <w:name w:val="Заголовок 1 Знак"/>
    <w:basedOn w:val="924"/>
    <w:link w:val="920"/>
    <w:uiPriority w:val="9"/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  <w:lang w:eastAsia="ru-RU"/>
    </w:rPr>
  </w:style>
  <w:style w:type="table" w:styleId="1034">
    <w:name w:val="Table Grid"/>
    <w:basedOn w:val="925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1035" w:customStyle="1">
    <w:name w:val="fontstyle01"/>
    <w:basedOn w:val="924"/>
    <w:rPr>
      <w:rFonts w:hint="default" w:ascii="TimesNewRomanPSMT" w:hAnsi="TimesNewRomanPSMT"/>
      <w:b w:val="0"/>
      <w:bCs w:val="0"/>
      <w:i w:val="0"/>
      <w:iCs w:val="0"/>
      <w:color w:val="000000"/>
      <w:sz w:val="26"/>
      <w:szCs w:val="26"/>
    </w:rPr>
  </w:style>
  <w:style w:type="paragraph" w:styleId="1036" w:customStyle="1">
    <w:name w:val="ConsPlusTitle"/>
    <w:pPr>
      <w:spacing w:after="0" w:line="240" w:lineRule="auto"/>
      <w:widowControl w:val="off"/>
    </w:pPr>
    <w:rPr>
      <w:rFonts w:ascii="Times New Roman" w:hAnsi="Times New Roman" w:eastAsia="Times New Roman" w:cs="Times New Roman"/>
      <w:b/>
      <w:sz w:val="24"/>
      <w:szCs w:val="20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footer" Target="footer1.xml" /><Relationship Id="rId10" Type="http://schemas.openxmlformats.org/officeDocument/2006/relationships/customXml" Target="../customXml/item1.xml" /><Relationship Id="rId11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63F2B2-F6EF-43DD-A5A9-9F93BB7195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a.mihajlov</dc:creator>
  <cp:lastModifiedBy>o.sunarchina</cp:lastModifiedBy>
  <cp:revision>27</cp:revision>
  <dcterms:created xsi:type="dcterms:W3CDTF">2023-06-23T13:11:00Z</dcterms:created>
  <dcterms:modified xsi:type="dcterms:W3CDTF">2025-01-20T08:32:15Z</dcterms:modified>
</cp:coreProperties>
</file>